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F19" w:rsidRDefault="00941F19" w:rsidP="00941F19">
      <w:pPr>
        <w:jc w:val="both"/>
      </w:pPr>
      <w:bookmarkStart w:id="0" w:name="_GoBack"/>
      <w:bookmarkEnd w:id="0"/>
    </w:p>
    <w:p w:rsidR="00941F19" w:rsidRDefault="00941F19" w:rsidP="00941F19">
      <w:pPr>
        <w:jc w:val="both"/>
      </w:pPr>
      <w:r>
        <w:t>La commissione dispone, ai sensi dell’articolo 4 del bando, complessivamente dei seguenti punteggi:</w:t>
      </w:r>
    </w:p>
    <w:p w:rsidR="00941F19" w:rsidRDefault="00941F19" w:rsidP="00941F19">
      <w:pPr>
        <w:jc w:val="both"/>
      </w:pPr>
      <w:r>
        <w:t>a) 30 punti per la valutazione di ogni singola prova d’esame;</w:t>
      </w:r>
    </w:p>
    <w:p w:rsidR="00941F19" w:rsidRDefault="00941F19" w:rsidP="00941F19">
      <w:pPr>
        <w:jc w:val="both"/>
      </w:pPr>
      <w:r>
        <w:t xml:space="preserve">b) 10 punti per la valutazione dei titoli </w:t>
      </w:r>
    </w:p>
    <w:p w:rsidR="00941F19" w:rsidRDefault="00941F19" w:rsidP="00941F19">
      <w:pPr>
        <w:jc w:val="both"/>
      </w:pPr>
      <w:r>
        <w:t xml:space="preserve">La commissione esaminatrice pertanto, disporrà di un punteggio massimo di 100 punti </w:t>
      </w:r>
      <w:proofErr w:type="spellStart"/>
      <w:r>
        <w:t>cosi</w:t>
      </w:r>
      <w:proofErr w:type="spellEnd"/>
      <w:r>
        <w:t xml:space="preserve"> ripartiti:</w:t>
      </w:r>
    </w:p>
    <w:p w:rsidR="00941F19" w:rsidRDefault="00941F19" w:rsidP="00941F19">
      <w:pPr>
        <w:numPr>
          <w:ilvl w:val="0"/>
          <w:numId w:val="1"/>
        </w:numPr>
        <w:jc w:val="both"/>
      </w:pPr>
      <w:r>
        <w:t>Massimo 30 punti per la prima prova scritta teorica;</w:t>
      </w:r>
    </w:p>
    <w:p w:rsidR="00941F19" w:rsidRDefault="00941F19" w:rsidP="00941F19">
      <w:pPr>
        <w:numPr>
          <w:ilvl w:val="0"/>
          <w:numId w:val="1"/>
        </w:numPr>
        <w:jc w:val="both"/>
      </w:pPr>
      <w:r>
        <w:t>Massimo 30 punti per la seconda prova scritta pratica;</w:t>
      </w:r>
    </w:p>
    <w:p w:rsidR="00941F19" w:rsidRDefault="00941F19" w:rsidP="00941F19">
      <w:pPr>
        <w:numPr>
          <w:ilvl w:val="0"/>
          <w:numId w:val="1"/>
        </w:numPr>
        <w:jc w:val="both"/>
      </w:pPr>
      <w:r>
        <w:t>Massimo 30 punti per la prova orale;</w:t>
      </w:r>
    </w:p>
    <w:p w:rsidR="00941F19" w:rsidRDefault="00941F19" w:rsidP="00941F19">
      <w:pPr>
        <w:numPr>
          <w:ilvl w:val="0"/>
          <w:numId w:val="1"/>
        </w:numPr>
        <w:jc w:val="both"/>
      </w:pPr>
      <w:r>
        <w:t>Massimo 16 punti per la valutazione dei titoli.</w:t>
      </w:r>
    </w:p>
    <w:p w:rsidR="00941F19" w:rsidRDefault="00941F19" w:rsidP="00941F19">
      <w:pPr>
        <w:jc w:val="both"/>
      </w:pPr>
    </w:p>
    <w:p w:rsidR="00941F19" w:rsidRDefault="00941F19" w:rsidP="00941F19">
      <w:pPr>
        <w:jc w:val="both"/>
      </w:pPr>
      <w:r>
        <w:t>Il punteggio totale è dato dalla somma della media dei voti ottenuti nelle prove scritte e dal voto ottenuto nella prova orale, per un massimo di 76 punti.</w:t>
      </w:r>
    </w:p>
    <w:p w:rsidR="00941F19" w:rsidRDefault="00941F19" w:rsidP="00941F19">
      <w:pPr>
        <w:jc w:val="both"/>
      </w:pPr>
    </w:p>
    <w:p w:rsidR="00941F19" w:rsidRDefault="00941F19" w:rsidP="00941F19">
      <w:pPr>
        <w:jc w:val="both"/>
      </w:pPr>
      <w:r>
        <w:t>Ai sensi dell'articolo 4 del Bando di concorso sopra citato, ogni prova d’esame si intende superata solo se verrà valutata dalla Commissione con un punteggio minimo di 21/30.</w:t>
      </w:r>
    </w:p>
    <w:p w:rsidR="00941F19" w:rsidRDefault="00941F19" w:rsidP="00941F19">
      <w:pPr>
        <w:jc w:val="both"/>
      </w:pPr>
    </w:p>
    <w:p w:rsidR="00941F19" w:rsidRDefault="00941F19" w:rsidP="00941F19">
      <w:pPr>
        <w:jc w:val="both"/>
      </w:pPr>
      <w:r>
        <w:t>Pertanto conseguono l’ammissione alla prova orale i candidati che abbiano riportato in ciascuna delle precedenti prove il punteggio di almeno 21/30.</w:t>
      </w:r>
    </w:p>
    <w:p w:rsidR="00941F19" w:rsidRDefault="00941F19" w:rsidP="00941F19">
      <w:pPr>
        <w:jc w:val="both"/>
      </w:pPr>
    </w:p>
    <w:p w:rsidR="00941F19" w:rsidRDefault="00941F19" w:rsidP="00941F19">
      <w:pPr>
        <w:jc w:val="both"/>
      </w:pPr>
      <w:r>
        <w:t xml:space="preserve">L’esito della valutazione delle prove d’esame è reso noto mediante pubblicazione nel sito ufficiale del Comune di Comelico Superiore all’indirizzo: </w:t>
      </w:r>
      <w:r>
        <w:rPr>
          <w:rStyle w:val="WW-CollegamentoInternet"/>
          <w:rFonts w:eastAsia="Symbol"/>
        </w:rPr>
        <w:t>www.comune.comelicosuperiore.bl.it</w:t>
      </w:r>
      <w:r>
        <w:t xml:space="preserve"> seguendo il seguente percorso Amministrazione Trasparente – Bandi di concorso.</w:t>
      </w:r>
    </w:p>
    <w:p w:rsidR="00941F19" w:rsidRDefault="00941F19" w:rsidP="00941F19">
      <w:pPr>
        <w:jc w:val="both"/>
      </w:pPr>
    </w:p>
    <w:p w:rsidR="00941F19" w:rsidRDefault="00941F19" w:rsidP="00941F19">
      <w:pPr>
        <w:jc w:val="both"/>
      </w:pPr>
      <w:r>
        <w:t>Le prove d’esame verranno espletate nel rispetto della vigente normativa a tutela dei disabili di cui all’art. 20 della Legge 05.02.1992, n. 104. Il candidato disabile dovrà specificare gli ausili necessari, nonché l’eventuale richiesta di tempi aggiuntivi per sostenere la prova d’esame.</w:t>
      </w:r>
    </w:p>
    <w:p w:rsidR="00941F19" w:rsidRDefault="00941F19" w:rsidP="00941F19"/>
    <w:p w:rsidR="00941F19" w:rsidRDefault="00941F19" w:rsidP="00941F19">
      <w:pPr>
        <w:rPr>
          <w:b/>
          <w:bCs/>
        </w:rPr>
      </w:pPr>
      <w:r>
        <w:rPr>
          <w:b/>
          <w:bCs/>
        </w:rPr>
        <w:t>TITOLI E RELATIVA VALUTAZIONE</w:t>
      </w:r>
    </w:p>
    <w:p w:rsidR="00941F19" w:rsidRDefault="00941F19" w:rsidP="00941F19"/>
    <w:p w:rsidR="00941F19" w:rsidRDefault="00941F19" w:rsidP="00941F19">
      <w:pPr>
        <w:jc w:val="both"/>
      </w:pPr>
      <w:r>
        <w:t>La valutazione dei titoli sarà svolta dopo l’effettuazione delle due prove scritte con riferimento ai soli candidati che le abbiano superate, secondo quanto previsto dal Regolamento per la disciplina delle modalità di assunzione del personale.</w:t>
      </w:r>
    </w:p>
    <w:p w:rsidR="00941F19" w:rsidRDefault="00941F19" w:rsidP="00941F19">
      <w:pPr>
        <w:jc w:val="both"/>
      </w:pPr>
      <w:r>
        <w:t>La valutazione dei titoli sarà resa nota agli interessati prima dell’effettuazione della prova orale.</w:t>
      </w:r>
    </w:p>
    <w:p w:rsidR="00941F19" w:rsidRDefault="00941F19" w:rsidP="00941F19">
      <w:pPr>
        <w:jc w:val="both"/>
      </w:pPr>
      <w:r>
        <w:t>Ai fini della valutazione i titoli sono suddivisi in quattro categorie ed i complessivi 10 punti ad essi riservati sono così ripartiti:</w:t>
      </w:r>
    </w:p>
    <w:p w:rsidR="00941F19" w:rsidRDefault="00941F19" w:rsidP="00941F19">
      <w:pPr>
        <w:jc w:val="both"/>
      </w:pPr>
    </w:p>
    <w:p w:rsidR="00941F19" w:rsidRDefault="00941F19" w:rsidP="00941F19">
      <w:pPr>
        <w:pStyle w:val="Standard"/>
        <w:tabs>
          <w:tab w:val="left" w:pos="567"/>
          <w:tab w:val="right" w:leader="dot" w:pos="9639"/>
        </w:tabs>
        <w:spacing w:after="0" w:line="20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titoli di servizio</w:t>
      </w:r>
      <w:r>
        <w:rPr>
          <w:rFonts w:ascii="Times New Roman" w:eastAsia="Times New Roman" w:hAnsi="Times New Roman" w:cs="Times New Roman"/>
          <w:sz w:val="20"/>
          <w:szCs w:val="20"/>
        </w:rPr>
        <w:tab/>
        <w:t>- punti complessivi: 10</w:t>
      </w:r>
    </w:p>
    <w:p w:rsidR="00941F19" w:rsidRDefault="00941F19" w:rsidP="00941F19">
      <w:pPr>
        <w:pStyle w:val="Standard"/>
        <w:tabs>
          <w:tab w:val="left" w:pos="567"/>
          <w:tab w:val="right" w:leader="dot" w:pos="9639"/>
        </w:tabs>
        <w:spacing w:after="0" w:line="20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titoli di studio</w:t>
      </w:r>
      <w:r>
        <w:rPr>
          <w:rFonts w:ascii="Times New Roman" w:eastAsia="Times New Roman" w:hAnsi="Times New Roman" w:cs="Times New Roman"/>
          <w:sz w:val="20"/>
          <w:szCs w:val="20"/>
        </w:rPr>
        <w:tab/>
        <w:t>- punti complessivi: 3</w:t>
      </w:r>
    </w:p>
    <w:p w:rsidR="00941F19" w:rsidRDefault="00941F19" w:rsidP="00941F19">
      <w:pPr>
        <w:pStyle w:val="Standard"/>
        <w:tabs>
          <w:tab w:val="left" w:pos="567"/>
          <w:tab w:val="right" w:leader="dot" w:pos="9639"/>
        </w:tabs>
        <w:spacing w:after="0" w:line="200"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titoli vari</w:t>
      </w:r>
      <w:r>
        <w:rPr>
          <w:rFonts w:ascii="Times New Roman" w:eastAsia="Times New Roman" w:hAnsi="Times New Roman" w:cs="Times New Roman"/>
          <w:sz w:val="20"/>
          <w:szCs w:val="20"/>
        </w:rPr>
        <w:tab/>
        <w:t>- punti complessivi: 3</w:t>
      </w:r>
    </w:p>
    <w:p w:rsidR="00941F19" w:rsidRDefault="00941F19" w:rsidP="00941F19">
      <w:pPr>
        <w:pStyle w:val="Standard"/>
        <w:tabs>
          <w:tab w:val="left" w:pos="567"/>
          <w:tab w:val="right" w:leader="dot" w:pos="9639"/>
        </w:tabs>
        <w:spacing w:after="0" w:line="200" w:lineRule="atLeast"/>
        <w:jc w:val="both"/>
        <w:rPr>
          <w:rFonts w:ascii="Times New Roman" w:hAnsi="Times New Roman" w:cs="Times New Roman"/>
          <w:sz w:val="20"/>
          <w:szCs w:val="20"/>
        </w:rPr>
      </w:pPr>
    </w:p>
    <w:p w:rsidR="00941F19" w:rsidRDefault="00941F19" w:rsidP="00941F19">
      <w:pPr>
        <w:jc w:val="both"/>
      </w:pPr>
    </w:p>
    <w:p w:rsidR="00941F19" w:rsidRDefault="00941F19" w:rsidP="00941F19">
      <w:pPr>
        <w:jc w:val="both"/>
      </w:pPr>
      <w:r>
        <w:t>Ai fini della valutazione del curriculum, si terrà conto dei seguenti criteri:</w:t>
      </w:r>
    </w:p>
    <w:p w:rsidR="00941F19" w:rsidRDefault="00941F19" w:rsidP="00941F19">
      <w:pPr>
        <w:pStyle w:val="Paragrafoelenco"/>
        <w:jc w:val="both"/>
        <w:rPr>
          <w:rFonts w:ascii="Times New Roman" w:hAnsi="Times New Roman"/>
          <w:sz w:val="20"/>
          <w:szCs w:val="20"/>
        </w:rPr>
      </w:pPr>
    </w:p>
    <w:p w:rsidR="00941F19" w:rsidRDefault="00941F19" w:rsidP="00941F19">
      <w:pPr>
        <w:pStyle w:val="Paragrafoelenco"/>
        <w:widowControl w:val="0"/>
        <w:numPr>
          <w:ilvl w:val="0"/>
          <w:numId w:val="3"/>
        </w:numPr>
        <w:suppressAutoHyphens/>
        <w:autoSpaceDN w:val="0"/>
        <w:spacing w:after="0"/>
        <w:ind w:firstLine="0"/>
        <w:jc w:val="both"/>
        <w:rPr>
          <w:rFonts w:ascii="Times New Roman" w:hAnsi="Times New Roman"/>
          <w:sz w:val="24"/>
          <w:szCs w:val="24"/>
        </w:rPr>
      </w:pPr>
      <w:r>
        <w:rPr>
          <w:rFonts w:ascii="Times New Roman" w:hAnsi="Times New Roman"/>
          <w:b/>
          <w:bCs/>
          <w:sz w:val="24"/>
          <w:szCs w:val="24"/>
        </w:rPr>
        <w:t>Titoli di studio e culturali in materie attinenti il posto da ricoprire</w:t>
      </w:r>
      <w:r>
        <w:rPr>
          <w:rFonts w:ascii="Times New Roman" w:hAnsi="Times New Roman"/>
          <w:sz w:val="24"/>
          <w:szCs w:val="24"/>
        </w:rPr>
        <w:t xml:space="preserve"> (Massimo 3 PUNTI):</w:t>
      </w:r>
    </w:p>
    <w:p w:rsidR="00941F19" w:rsidRDefault="00941F19" w:rsidP="00941F19">
      <w:pPr>
        <w:pStyle w:val="Paragrafoelenco"/>
        <w:widowControl w:val="0"/>
        <w:numPr>
          <w:ilvl w:val="0"/>
          <w:numId w:val="5"/>
        </w:numPr>
        <w:suppressAutoHyphens/>
        <w:autoSpaceDN w:val="0"/>
        <w:spacing w:after="0"/>
        <w:ind w:firstLine="0"/>
        <w:jc w:val="both"/>
        <w:rPr>
          <w:rFonts w:ascii="Times New Roman" w:hAnsi="Times New Roman"/>
          <w:sz w:val="24"/>
          <w:szCs w:val="24"/>
        </w:rPr>
      </w:pPr>
      <w:r>
        <w:rPr>
          <w:rFonts w:ascii="Times New Roman" w:hAnsi="Times New Roman"/>
          <w:sz w:val="24"/>
          <w:szCs w:val="24"/>
        </w:rPr>
        <w:t>Voto Laurea (da 67/110   a   80/110)               punti 0,6;</w:t>
      </w:r>
    </w:p>
    <w:p w:rsidR="00941F19" w:rsidRDefault="00941F19" w:rsidP="00941F19">
      <w:pPr>
        <w:pStyle w:val="Paragrafoelenco"/>
        <w:widowControl w:val="0"/>
        <w:numPr>
          <w:ilvl w:val="0"/>
          <w:numId w:val="5"/>
        </w:numPr>
        <w:suppressAutoHyphens/>
        <w:autoSpaceDN w:val="0"/>
        <w:spacing w:after="0"/>
        <w:ind w:firstLine="0"/>
        <w:jc w:val="both"/>
        <w:rPr>
          <w:rFonts w:ascii="Times New Roman" w:hAnsi="Times New Roman"/>
          <w:sz w:val="24"/>
          <w:szCs w:val="24"/>
        </w:rPr>
      </w:pPr>
      <w:r>
        <w:rPr>
          <w:rFonts w:ascii="Times New Roman" w:hAnsi="Times New Roman"/>
          <w:sz w:val="24"/>
          <w:szCs w:val="24"/>
        </w:rPr>
        <w:t>Voto Laurea (da 81/110   a   90/110)                punti 1,2;</w:t>
      </w:r>
    </w:p>
    <w:p w:rsidR="00941F19" w:rsidRDefault="00941F19" w:rsidP="00941F19">
      <w:pPr>
        <w:pStyle w:val="Paragrafoelenco"/>
        <w:widowControl w:val="0"/>
        <w:numPr>
          <w:ilvl w:val="0"/>
          <w:numId w:val="5"/>
        </w:numPr>
        <w:suppressAutoHyphens/>
        <w:autoSpaceDN w:val="0"/>
        <w:spacing w:after="0"/>
        <w:ind w:firstLine="0"/>
        <w:jc w:val="both"/>
        <w:rPr>
          <w:rFonts w:ascii="Times New Roman" w:hAnsi="Times New Roman"/>
          <w:sz w:val="24"/>
          <w:szCs w:val="24"/>
        </w:rPr>
      </w:pPr>
      <w:r>
        <w:rPr>
          <w:rFonts w:ascii="Times New Roman" w:hAnsi="Times New Roman"/>
          <w:sz w:val="24"/>
          <w:szCs w:val="24"/>
        </w:rPr>
        <w:t>Voto Laurea (da 91/110 a 100/110)                  punti 1,8;</w:t>
      </w:r>
    </w:p>
    <w:p w:rsidR="00941F19" w:rsidRDefault="00941F19" w:rsidP="00941F19">
      <w:pPr>
        <w:pStyle w:val="Paragrafoelenco"/>
        <w:widowControl w:val="0"/>
        <w:numPr>
          <w:ilvl w:val="0"/>
          <w:numId w:val="5"/>
        </w:numPr>
        <w:suppressAutoHyphens/>
        <w:autoSpaceDN w:val="0"/>
        <w:spacing w:after="0"/>
        <w:ind w:firstLine="0"/>
        <w:jc w:val="both"/>
        <w:rPr>
          <w:rFonts w:ascii="Times New Roman" w:hAnsi="Times New Roman"/>
          <w:sz w:val="24"/>
          <w:szCs w:val="24"/>
        </w:rPr>
      </w:pPr>
      <w:r>
        <w:rPr>
          <w:rFonts w:ascii="Times New Roman" w:hAnsi="Times New Roman"/>
          <w:sz w:val="24"/>
          <w:szCs w:val="24"/>
        </w:rPr>
        <w:t xml:space="preserve">Voto Laurea (da 101/110 </w:t>
      </w:r>
      <w:proofErr w:type="gramStart"/>
      <w:r>
        <w:rPr>
          <w:rFonts w:ascii="Times New Roman" w:hAnsi="Times New Roman"/>
          <w:sz w:val="24"/>
          <w:szCs w:val="24"/>
        </w:rPr>
        <w:t>a  105</w:t>
      </w:r>
      <w:proofErr w:type="gramEnd"/>
      <w:r>
        <w:rPr>
          <w:rFonts w:ascii="Times New Roman" w:hAnsi="Times New Roman"/>
          <w:sz w:val="24"/>
          <w:szCs w:val="24"/>
        </w:rPr>
        <w:t>/110)               punti 2,4;</w:t>
      </w:r>
    </w:p>
    <w:p w:rsidR="00941F19" w:rsidRDefault="00941F19" w:rsidP="00941F19">
      <w:pPr>
        <w:pStyle w:val="Paragrafoelenco"/>
        <w:widowControl w:val="0"/>
        <w:numPr>
          <w:ilvl w:val="0"/>
          <w:numId w:val="5"/>
        </w:numPr>
        <w:suppressAutoHyphens/>
        <w:autoSpaceDN w:val="0"/>
        <w:spacing w:after="0"/>
        <w:ind w:firstLine="0"/>
        <w:jc w:val="both"/>
        <w:rPr>
          <w:rFonts w:ascii="Times New Roman" w:hAnsi="Times New Roman"/>
          <w:color w:val="000000"/>
          <w:spacing w:val="2"/>
          <w:sz w:val="24"/>
          <w:szCs w:val="24"/>
        </w:rPr>
      </w:pPr>
      <w:r>
        <w:rPr>
          <w:rFonts w:ascii="Times New Roman" w:hAnsi="Times New Roman"/>
          <w:color w:val="000000"/>
          <w:spacing w:val="2"/>
          <w:sz w:val="24"/>
          <w:szCs w:val="24"/>
        </w:rPr>
        <w:t>Voto Laurea (da 106/110 a 110 e lode/</w:t>
      </w:r>
      <w:proofErr w:type="gramStart"/>
      <w:r>
        <w:rPr>
          <w:rFonts w:ascii="Times New Roman" w:hAnsi="Times New Roman"/>
          <w:color w:val="000000"/>
          <w:spacing w:val="2"/>
          <w:sz w:val="24"/>
          <w:szCs w:val="24"/>
        </w:rPr>
        <w:t>110 )</w:t>
      </w:r>
      <w:proofErr w:type="gramEnd"/>
      <w:r>
        <w:rPr>
          <w:rFonts w:ascii="Times New Roman" w:hAnsi="Times New Roman"/>
          <w:color w:val="000000"/>
          <w:spacing w:val="2"/>
          <w:sz w:val="24"/>
          <w:szCs w:val="24"/>
        </w:rPr>
        <w:t xml:space="preserve">  punti 3;</w:t>
      </w:r>
    </w:p>
    <w:p w:rsidR="00941F19" w:rsidRDefault="00941F19" w:rsidP="00941F19">
      <w:pPr>
        <w:pStyle w:val="Paragrafoelenco"/>
        <w:widowControl w:val="0"/>
        <w:numPr>
          <w:ilvl w:val="0"/>
          <w:numId w:val="5"/>
        </w:numPr>
        <w:suppressAutoHyphens/>
        <w:autoSpaceDN w:val="0"/>
        <w:spacing w:after="0"/>
        <w:ind w:firstLine="0"/>
        <w:jc w:val="both"/>
        <w:rPr>
          <w:rFonts w:ascii="Times New Roman" w:hAnsi="Times New Roman"/>
          <w:color w:val="000000"/>
          <w:spacing w:val="2"/>
          <w:sz w:val="24"/>
          <w:szCs w:val="24"/>
        </w:rPr>
      </w:pPr>
      <w:r>
        <w:rPr>
          <w:rFonts w:ascii="Times New Roman" w:hAnsi="Times New Roman"/>
          <w:color w:val="000000"/>
          <w:spacing w:val="2"/>
          <w:sz w:val="24"/>
          <w:szCs w:val="24"/>
        </w:rPr>
        <w:lastRenderedPageBreak/>
        <w:t>Alle lauree triennali sarà attribuito un punteggio, non cumulabile con la Laurea Specialistica, compreso nell'intervallo tra 0 e 0,6 punti, proporzionalmente al voto finale di laurea.</w:t>
      </w:r>
    </w:p>
    <w:p w:rsidR="00941F19" w:rsidRDefault="00941F19" w:rsidP="00941F19">
      <w:pPr>
        <w:pStyle w:val="Paragrafoelenco"/>
        <w:jc w:val="both"/>
        <w:rPr>
          <w:rFonts w:ascii="Times New Roman" w:hAnsi="Times New Roman"/>
          <w:sz w:val="24"/>
          <w:szCs w:val="24"/>
        </w:rPr>
      </w:pPr>
    </w:p>
    <w:p w:rsidR="00941F19" w:rsidRDefault="00941F19" w:rsidP="00941F19">
      <w:pPr>
        <w:pStyle w:val="Paragrafoelenco"/>
        <w:widowControl w:val="0"/>
        <w:numPr>
          <w:ilvl w:val="0"/>
          <w:numId w:val="6"/>
        </w:numPr>
        <w:suppressAutoHyphens/>
        <w:autoSpaceDN w:val="0"/>
        <w:spacing w:after="0"/>
        <w:ind w:firstLine="0"/>
        <w:jc w:val="both"/>
        <w:rPr>
          <w:rFonts w:ascii="Times New Roman" w:hAnsi="Times New Roman"/>
          <w:sz w:val="24"/>
          <w:szCs w:val="24"/>
        </w:rPr>
      </w:pPr>
      <w:r>
        <w:rPr>
          <w:rFonts w:ascii="Times New Roman" w:hAnsi="Times New Roman"/>
          <w:b/>
          <w:bCs/>
          <w:sz w:val="24"/>
          <w:szCs w:val="24"/>
        </w:rPr>
        <w:t>Esperienza professionale nella Pubblica Amministrazione</w:t>
      </w:r>
      <w:r>
        <w:rPr>
          <w:rFonts w:ascii="Times New Roman" w:hAnsi="Times New Roman"/>
          <w:sz w:val="24"/>
          <w:szCs w:val="24"/>
        </w:rPr>
        <w:t xml:space="preserve"> - </w:t>
      </w:r>
      <w:r>
        <w:rPr>
          <w:rFonts w:ascii="Times New Roman" w:hAnsi="Times New Roman"/>
          <w:b/>
          <w:bCs/>
          <w:sz w:val="24"/>
          <w:szCs w:val="24"/>
        </w:rPr>
        <w:t>Area Tecnica (Massimo 10 punti)</w:t>
      </w:r>
      <w:r>
        <w:rPr>
          <w:rFonts w:ascii="Times New Roman" w:hAnsi="Times New Roman"/>
          <w:sz w:val="24"/>
          <w:szCs w:val="24"/>
        </w:rPr>
        <w:t>:</w:t>
      </w:r>
    </w:p>
    <w:p w:rsidR="00941F19" w:rsidRDefault="00941F19" w:rsidP="00941F19">
      <w:pPr>
        <w:pStyle w:val="Paragrafoelenco"/>
        <w:jc w:val="both"/>
        <w:rPr>
          <w:rFonts w:ascii="Times New Roman" w:hAnsi="Times New Roman"/>
          <w:sz w:val="24"/>
          <w:szCs w:val="24"/>
        </w:rPr>
      </w:pPr>
      <w:r>
        <w:rPr>
          <w:rFonts w:ascii="Times New Roman" w:hAnsi="Times New Roman"/>
          <w:sz w:val="24"/>
          <w:szCs w:val="24"/>
        </w:rPr>
        <w:t>2 punti per ogni anno di servizio in categoria D, sino ad un massimo di 10 punti, solo per dipendenti della pubblica amministrazione;</w:t>
      </w:r>
    </w:p>
    <w:p w:rsidR="00941F19" w:rsidRDefault="00941F19" w:rsidP="00941F19">
      <w:pPr>
        <w:pStyle w:val="Paragrafoelenco"/>
        <w:jc w:val="both"/>
        <w:rPr>
          <w:rFonts w:ascii="Times New Roman" w:hAnsi="Times New Roman"/>
          <w:sz w:val="24"/>
          <w:szCs w:val="24"/>
        </w:rPr>
      </w:pPr>
      <w:r>
        <w:rPr>
          <w:rFonts w:ascii="Times New Roman" w:hAnsi="Times New Roman"/>
          <w:sz w:val="24"/>
          <w:szCs w:val="24"/>
        </w:rPr>
        <w:t>1 punto per ogni anno di servizio in categoria C, sino ad un massimo di 5 punti;</w:t>
      </w:r>
    </w:p>
    <w:p w:rsidR="00941F19" w:rsidRDefault="00941F19" w:rsidP="00941F19">
      <w:pPr>
        <w:pStyle w:val="Paragrafoelenco"/>
        <w:jc w:val="both"/>
        <w:rPr>
          <w:rFonts w:ascii="Times New Roman" w:hAnsi="Times New Roman"/>
          <w:sz w:val="24"/>
          <w:szCs w:val="24"/>
        </w:rPr>
      </w:pPr>
      <w:r>
        <w:rPr>
          <w:rFonts w:ascii="Times New Roman" w:hAnsi="Times New Roman"/>
          <w:sz w:val="24"/>
          <w:szCs w:val="24"/>
        </w:rPr>
        <w:t>0,5 punto per ogni anno di servizio in categoria B, sino ad un massimo di 3 punti;</w:t>
      </w:r>
    </w:p>
    <w:p w:rsidR="00941F19" w:rsidRDefault="00941F19" w:rsidP="00941F19">
      <w:pPr>
        <w:pStyle w:val="Paragrafoelenco"/>
        <w:jc w:val="both"/>
        <w:rPr>
          <w:rFonts w:ascii="Times New Roman" w:hAnsi="Times New Roman"/>
          <w:sz w:val="24"/>
          <w:szCs w:val="24"/>
        </w:rPr>
      </w:pPr>
    </w:p>
    <w:p w:rsidR="00941F19" w:rsidRDefault="00941F19" w:rsidP="00941F19">
      <w:pPr>
        <w:pStyle w:val="Paragrafoelenco"/>
        <w:widowControl w:val="0"/>
        <w:numPr>
          <w:ilvl w:val="0"/>
          <w:numId w:val="6"/>
        </w:numPr>
        <w:suppressAutoHyphens/>
        <w:autoSpaceDN w:val="0"/>
        <w:spacing w:after="0"/>
        <w:ind w:firstLine="0"/>
        <w:jc w:val="both"/>
        <w:rPr>
          <w:rFonts w:ascii="Times New Roman" w:hAnsi="Times New Roman"/>
          <w:sz w:val="24"/>
          <w:szCs w:val="24"/>
        </w:rPr>
      </w:pPr>
      <w:r>
        <w:rPr>
          <w:rFonts w:ascii="Times New Roman" w:hAnsi="Times New Roman"/>
          <w:b/>
          <w:bCs/>
          <w:sz w:val="24"/>
          <w:szCs w:val="24"/>
        </w:rPr>
        <w:t xml:space="preserve">Ulteriori titoli sempre attinenti le materie previste dal bando: massimo 3 punti, </w:t>
      </w:r>
      <w:r>
        <w:rPr>
          <w:rFonts w:ascii="Times New Roman" w:hAnsi="Times New Roman"/>
          <w:sz w:val="24"/>
          <w:szCs w:val="24"/>
        </w:rPr>
        <w:t>attribuibili a discrezione della commissione per master universitari attinenti al profilo richiesto, pubblicazioni scientifiche attinenti le materie previste dall'avviso e docenze, sempre relative alle materie di competenza dell'area.</w:t>
      </w:r>
    </w:p>
    <w:p w:rsidR="00941F19" w:rsidRDefault="00941F19" w:rsidP="00941F19">
      <w:pPr>
        <w:jc w:val="both"/>
      </w:pPr>
    </w:p>
    <w:p w:rsidR="00941F19" w:rsidRDefault="00941F19" w:rsidP="00941F19">
      <w:pPr>
        <w:jc w:val="both"/>
        <w:rPr>
          <w:b/>
          <w:bCs/>
        </w:rPr>
      </w:pPr>
      <w:r>
        <w:rPr>
          <w:b/>
          <w:bCs/>
        </w:rPr>
        <w:t>Modalità di svolgimento delle prove scritte:</w:t>
      </w:r>
    </w:p>
    <w:p w:rsidR="00941F19" w:rsidRDefault="00941F19" w:rsidP="00941F19">
      <w:pPr>
        <w:jc w:val="both"/>
      </w:pPr>
      <w:r>
        <w:t>- Durante le prove scritte i candidati non potranno consultare codici e testi di legge, neppure non commentati. È fatto divieto, inoltre, di condurre nella sala degli esami libri, appunti, manoscritti, giornali, riviste, apparecchi telefonici mobili, attrezzature informatiche o altro; a tal proposito i candidati verranno invitati a tenere sul proprio tavolo in vista e spenti le apparecchiature telefoniche o informatiche di cui sopra; è altresì vietato fare uso di carta, buste e penne diverse da quelle messe a disposizione dalla Commissione; è vietata la copiatura, anche parziale, di elaborati di altri concorrenti; sull'elaborato, sulle buste e comunque su ogni cosa consegnata ai candidati che andrà riconsegnata alla Commissione, non dovrà essere apposta alcuna indicazione che possa costituire segno di riconoscimento; la violazione di tali norme comporta l'annullamento della prova e l'esclusione dal concorso;</w:t>
      </w:r>
    </w:p>
    <w:p w:rsidR="00941F19" w:rsidRDefault="00941F19" w:rsidP="00941F19">
      <w:pPr>
        <w:jc w:val="both"/>
      </w:pPr>
      <w:r>
        <w:t xml:space="preserve">- durata della prima prova scritta </w:t>
      </w:r>
      <w:proofErr w:type="gramStart"/>
      <w:r>
        <w:t>teorica :</w:t>
      </w:r>
      <w:proofErr w:type="gramEnd"/>
      <w:r>
        <w:t xml:space="preserve"> 3 ore, a partire dalla consegna delle tracce estratte;</w:t>
      </w:r>
    </w:p>
    <w:p w:rsidR="00941F19" w:rsidRDefault="00941F19" w:rsidP="00941F19">
      <w:pPr>
        <w:jc w:val="both"/>
      </w:pPr>
      <w:r>
        <w:t>- durata della seconda prova scritta pratica: 1 ora e 30 minuti, a partire dal completamento della dettatura della traccia estratta o consegna delle tracce scritte.</w:t>
      </w:r>
    </w:p>
    <w:p w:rsidR="00941F19" w:rsidRDefault="00941F19" w:rsidP="00941F19">
      <w:pPr>
        <w:jc w:val="both"/>
      </w:pPr>
    </w:p>
    <w:p w:rsidR="00941F19" w:rsidRDefault="00941F19" w:rsidP="00941F19">
      <w:pPr>
        <w:jc w:val="both"/>
      </w:pPr>
      <w:r>
        <w:t xml:space="preserve">Al termine della prima prova scritta le buste grandi consegnate da ciascuno dei candidati presenti verranno inserite in una busta di formato superiore ad esse, in modo tale da contenerle tutte; le buste grandi dei candidati dovranno essere tutte uguali e senza alcun segno di riconoscimento; all'esterno di tale busta più grande il Presidente/Segretario, alla presenza di tutta la Commissione, scriverà a penna la dicitura agente di polizia locale </w:t>
      </w:r>
      <w:r>
        <w:rPr>
          <w:i/>
          <w:iCs/>
        </w:rPr>
        <w:t>prima prova scritta teorica</w:t>
      </w:r>
      <w:r>
        <w:t>.</w:t>
      </w:r>
    </w:p>
    <w:p w:rsidR="00941F19" w:rsidRDefault="00941F19" w:rsidP="00941F19">
      <w:pPr>
        <w:jc w:val="both"/>
      </w:pPr>
    </w:p>
    <w:p w:rsidR="00941F19" w:rsidRDefault="00941F19" w:rsidP="00941F19">
      <w:pPr>
        <w:jc w:val="both"/>
        <w:rPr>
          <w:i/>
          <w:iCs/>
        </w:rPr>
      </w:pPr>
      <w:r>
        <w:t>Al termine della seconda prova scritta le buste grandi consegnate da ciascuno dei candidati presenti verranno inserite in una busta di formato superiore ad esse, in modo tale da contenerle tutte; le buste grandi dei candidati dovranno essere tutte uguali e senza alcun segno di riconoscimento; all'esterno di tale busta più grande il Presidente/Segretario, alla presenza di tutta la Commissione, scriverà a penna la dicitura agente di polizia locale seconda</w:t>
      </w:r>
      <w:r>
        <w:rPr>
          <w:i/>
          <w:iCs/>
        </w:rPr>
        <w:t xml:space="preserve"> prova scritta teorico pratica.</w:t>
      </w:r>
    </w:p>
    <w:p w:rsidR="00941F19" w:rsidRDefault="00941F19" w:rsidP="00941F19">
      <w:pPr>
        <w:jc w:val="both"/>
      </w:pPr>
    </w:p>
    <w:p w:rsidR="00941F19" w:rsidRDefault="00941F19" w:rsidP="00941F19">
      <w:pPr>
        <w:jc w:val="both"/>
        <w:rPr>
          <w:b/>
          <w:bCs/>
        </w:rPr>
      </w:pPr>
      <w:r>
        <w:rPr>
          <w:b/>
          <w:bCs/>
        </w:rPr>
        <w:t>Tipo di prova e criteri di valutazione della prima prova scritta teorica.</w:t>
      </w:r>
    </w:p>
    <w:p w:rsidR="00941F19" w:rsidRDefault="00941F19" w:rsidP="00941F19">
      <w:pPr>
        <w:jc w:val="both"/>
      </w:pPr>
      <w:r>
        <w:lastRenderedPageBreak/>
        <w:t>La prova consisterà in domande a risposta aperta e la valutazione sarà effettuata con un giudizio sintetico sulla base dei seguenti parametri opportunamente calibrati</w:t>
      </w:r>
    </w:p>
    <w:p w:rsidR="00941F19" w:rsidRDefault="00941F19" w:rsidP="00941F19">
      <w:pPr>
        <w:jc w:val="both"/>
      </w:pPr>
      <w:r>
        <w:t xml:space="preserve">-  pertinenza dell'elaborato;  </w:t>
      </w:r>
    </w:p>
    <w:p w:rsidR="00941F19" w:rsidRDefault="00941F19" w:rsidP="00941F19">
      <w:pPr>
        <w:jc w:val="both"/>
      </w:pPr>
      <w:r>
        <w:t>- capacità di trattare l’argomento in maniera completa, anche in relazione ai collegamenti tra l’aspetto teorico dell’argomento oggetto del quesito con i processi organizzativi/amministrativi tipici dell'attività dell’Ufficio Tecnico, con un giusto equilibrio tra sinteticità e completezza della risposta;</w:t>
      </w:r>
    </w:p>
    <w:p w:rsidR="00941F19" w:rsidRDefault="00941F19" w:rsidP="00941F19">
      <w:pPr>
        <w:jc w:val="both"/>
      </w:pPr>
      <w:r>
        <w:t xml:space="preserve"> - adeguata proprietà espressiva; </w:t>
      </w:r>
    </w:p>
    <w:p w:rsidR="00941F19" w:rsidRDefault="00941F19" w:rsidP="00941F19">
      <w:pPr>
        <w:jc w:val="both"/>
      </w:pPr>
      <w:r>
        <w:t xml:space="preserve"> </w:t>
      </w:r>
    </w:p>
    <w:p w:rsidR="00941F19" w:rsidRDefault="00941F19" w:rsidP="00941F19">
      <w:pPr>
        <w:jc w:val="both"/>
      </w:pPr>
      <w:r>
        <w:t xml:space="preserve">Il punteggio della prova sarà determinato dalla qualità dell’elaborato, secondo il seguente peso: </w:t>
      </w:r>
    </w:p>
    <w:p w:rsidR="00941F19" w:rsidRDefault="00941F19" w:rsidP="00941F19">
      <w:pPr>
        <w:jc w:val="both"/>
      </w:pPr>
      <w:r>
        <w:t xml:space="preserve">elaborato insufficiente: fino a 20 punti; </w:t>
      </w:r>
    </w:p>
    <w:p w:rsidR="00941F19" w:rsidRDefault="00941F19" w:rsidP="00941F19">
      <w:pPr>
        <w:jc w:val="both"/>
      </w:pPr>
      <w:r>
        <w:t xml:space="preserve">elaborato sufficiente: fino a 23 punti; </w:t>
      </w:r>
    </w:p>
    <w:p w:rsidR="00941F19" w:rsidRDefault="00941F19" w:rsidP="00941F19">
      <w:pPr>
        <w:jc w:val="both"/>
      </w:pPr>
      <w:r>
        <w:t xml:space="preserve">elaborato discreto: fino a 26 punti; </w:t>
      </w:r>
    </w:p>
    <w:p w:rsidR="00941F19" w:rsidRDefault="00941F19" w:rsidP="00941F19">
      <w:pPr>
        <w:jc w:val="both"/>
      </w:pPr>
      <w:r>
        <w:t xml:space="preserve">elaborato buono: fino a 28 punti; </w:t>
      </w:r>
    </w:p>
    <w:p w:rsidR="00941F19" w:rsidRDefault="00941F19" w:rsidP="00941F19">
      <w:pPr>
        <w:jc w:val="both"/>
      </w:pPr>
      <w:r>
        <w:t xml:space="preserve">elaborato ottimo: fino </w:t>
      </w:r>
      <w:proofErr w:type="gramStart"/>
      <w:r>
        <w:t>a  30</w:t>
      </w:r>
      <w:proofErr w:type="gramEnd"/>
      <w:r>
        <w:t xml:space="preserve"> punti. </w:t>
      </w:r>
    </w:p>
    <w:p w:rsidR="00941F19" w:rsidRDefault="00941F19" w:rsidP="00941F19">
      <w:pPr>
        <w:jc w:val="both"/>
      </w:pPr>
    </w:p>
    <w:p w:rsidR="00941F19" w:rsidRDefault="00941F19" w:rsidP="00941F19">
      <w:pPr>
        <w:jc w:val="both"/>
      </w:pPr>
    </w:p>
    <w:p w:rsidR="00941F19" w:rsidRDefault="00941F19" w:rsidP="00941F19">
      <w:pPr>
        <w:jc w:val="both"/>
        <w:rPr>
          <w:b/>
          <w:bCs/>
        </w:rPr>
      </w:pPr>
      <w:r>
        <w:rPr>
          <w:b/>
          <w:bCs/>
        </w:rPr>
        <w:t>Tipo di prova e criteri di valutazione della seconda prova scritta teorico-pratica.</w:t>
      </w:r>
    </w:p>
    <w:p w:rsidR="00941F19" w:rsidRDefault="00941F19" w:rsidP="00941F19">
      <w:pPr>
        <w:jc w:val="both"/>
      </w:pPr>
      <w:r>
        <w:t xml:space="preserve">La prova consisterà nel sottoporre ai candidati la stesura di un atto deliberativo e/o </w:t>
      </w:r>
      <w:proofErr w:type="spellStart"/>
      <w:r>
        <w:t>provvedimentale</w:t>
      </w:r>
      <w:proofErr w:type="spellEnd"/>
      <w:r>
        <w:t xml:space="preserve"> sorteggiato fra tre tracce;</w:t>
      </w:r>
    </w:p>
    <w:p w:rsidR="00941F19" w:rsidRDefault="00941F19" w:rsidP="00941F19">
      <w:pPr>
        <w:jc w:val="both"/>
      </w:pPr>
    </w:p>
    <w:p w:rsidR="00941F19" w:rsidRDefault="00941F19" w:rsidP="00941F19">
      <w:pPr>
        <w:jc w:val="both"/>
      </w:pPr>
      <w:r>
        <w:t xml:space="preserve">Nel valutare la prova, la Commissione terrà conto dei seguenti elementi: </w:t>
      </w:r>
    </w:p>
    <w:p w:rsidR="00941F19" w:rsidRDefault="00941F19" w:rsidP="00941F19">
      <w:pPr>
        <w:jc w:val="both"/>
      </w:pPr>
      <w:r>
        <w:t xml:space="preserve">-  completezza e pertinenza dell'elaborato;  </w:t>
      </w:r>
    </w:p>
    <w:p w:rsidR="00941F19" w:rsidRDefault="00941F19" w:rsidP="00941F19">
      <w:pPr>
        <w:jc w:val="both"/>
      </w:pPr>
      <w:r>
        <w:t xml:space="preserve"> -  adeguata proprietà espressiva; </w:t>
      </w:r>
    </w:p>
    <w:p w:rsidR="00941F19" w:rsidRDefault="00941F19" w:rsidP="00941F19">
      <w:pPr>
        <w:jc w:val="both"/>
      </w:pPr>
      <w:r>
        <w:t>-  capacità di collegare l’aspetto tecnico della materia con i processi organizzativi/amministrativi tipici dell'Area Tecnica;</w:t>
      </w:r>
    </w:p>
    <w:p w:rsidR="00941F19" w:rsidRDefault="00941F19" w:rsidP="00941F19">
      <w:pPr>
        <w:jc w:val="both"/>
      </w:pPr>
      <w:r>
        <w:t>- capacità di risolvere il problema oggetto del quesito</w:t>
      </w:r>
    </w:p>
    <w:p w:rsidR="00941F19" w:rsidRDefault="00941F19" w:rsidP="00941F19">
      <w:pPr>
        <w:jc w:val="both"/>
      </w:pPr>
      <w:r>
        <w:t xml:space="preserve"> </w:t>
      </w:r>
    </w:p>
    <w:p w:rsidR="00941F19" w:rsidRDefault="00941F19" w:rsidP="00941F19">
      <w:pPr>
        <w:jc w:val="both"/>
      </w:pPr>
      <w:r>
        <w:t xml:space="preserve">Il punteggio della prova sarà determinato dalla qualità dell’elaborato, secondo il seguente peso: </w:t>
      </w:r>
    </w:p>
    <w:p w:rsidR="00941F19" w:rsidRDefault="00941F19" w:rsidP="00941F19">
      <w:pPr>
        <w:jc w:val="both"/>
      </w:pPr>
      <w:r>
        <w:t xml:space="preserve">elaborato insufficiente: fino a 20 punti; </w:t>
      </w:r>
    </w:p>
    <w:p w:rsidR="00941F19" w:rsidRDefault="00941F19" w:rsidP="00941F19">
      <w:pPr>
        <w:jc w:val="both"/>
      </w:pPr>
      <w:r>
        <w:t xml:space="preserve">elaborato sufficiente: fino a 23 punti; </w:t>
      </w:r>
    </w:p>
    <w:p w:rsidR="00941F19" w:rsidRDefault="00941F19" w:rsidP="00941F19">
      <w:pPr>
        <w:jc w:val="both"/>
      </w:pPr>
      <w:r>
        <w:t xml:space="preserve">elaborato discreto: fino a 26 punti; </w:t>
      </w:r>
    </w:p>
    <w:p w:rsidR="00941F19" w:rsidRDefault="00941F19" w:rsidP="00941F19">
      <w:pPr>
        <w:jc w:val="both"/>
      </w:pPr>
      <w:r>
        <w:t xml:space="preserve">elaborato buono: fino a 28 punti; </w:t>
      </w:r>
    </w:p>
    <w:p w:rsidR="00941F19" w:rsidRDefault="00941F19" w:rsidP="00941F19">
      <w:pPr>
        <w:jc w:val="both"/>
      </w:pPr>
      <w:r>
        <w:t xml:space="preserve">elaborato ottimo: fino </w:t>
      </w:r>
      <w:proofErr w:type="gramStart"/>
      <w:r>
        <w:t>a  30</w:t>
      </w:r>
      <w:proofErr w:type="gramEnd"/>
      <w:r>
        <w:t xml:space="preserve"> punti. </w:t>
      </w:r>
    </w:p>
    <w:p w:rsidR="00941F19" w:rsidRDefault="00941F19" w:rsidP="00941F19">
      <w:pPr>
        <w:jc w:val="both"/>
        <w:rPr>
          <w:b/>
          <w:bCs/>
        </w:rPr>
      </w:pPr>
    </w:p>
    <w:p w:rsidR="00941F19" w:rsidRDefault="00941F19" w:rsidP="00941F19">
      <w:pPr>
        <w:jc w:val="both"/>
        <w:rPr>
          <w:bCs/>
        </w:rPr>
      </w:pPr>
      <w:r>
        <w:rPr>
          <w:bCs/>
        </w:rPr>
        <w:t>Ciascun commissario da una propria valutazione ad ognuno dei quesiti dell’elaborato ed il punteggio dell’elaborato è uguale alla media della somma dei voti riportata in ciascun quesito rapportata in trentesimi.</w:t>
      </w:r>
    </w:p>
    <w:p w:rsidR="00941F19" w:rsidRDefault="00941F19" w:rsidP="00941F19">
      <w:pPr>
        <w:jc w:val="both"/>
        <w:rPr>
          <w:bCs/>
        </w:rPr>
      </w:pPr>
      <w:r>
        <w:rPr>
          <w:bCs/>
        </w:rPr>
        <w:t xml:space="preserve"> </w:t>
      </w:r>
    </w:p>
    <w:p w:rsidR="00941F19" w:rsidRDefault="00941F19" w:rsidP="00941F19">
      <w:pPr>
        <w:jc w:val="both"/>
        <w:rPr>
          <w:b/>
          <w:bCs/>
        </w:rPr>
      </w:pPr>
      <w:r>
        <w:rPr>
          <w:b/>
          <w:bCs/>
        </w:rPr>
        <w:t>Modalità di correzione delle prove scritte:</w:t>
      </w:r>
    </w:p>
    <w:p w:rsidR="00941F19" w:rsidRDefault="00941F19" w:rsidP="00941F19">
      <w:pPr>
        <w:jc w:val="both"/>
      </w:pPr>
      <w:r>
        <w:t xml:space="preserve">- la Commissione aprirà la busta grande recante la dicitura </w:t>
      </w:r>
      <w:r>
        <w:rPr>
          <w:i/>
          <w:iCs/>
        </w:rPr>
        <w:t>concorso per istruttore direttivo - prima prova scritta</w:t>
      </w:r>
      <w:r>
        <w:t>;</w:t>
      </w:r>
    </w:p>
    <w:p w:rsidR="00941F19" w:rsidRDefault="00941F19" w:rsidP="00941F19">
      <w:pPr>
        <w:jc w:val="both"/>
      </w:pPr>
      <w:r>
        <w:t>- dopodiché, constatato che tutte le buste grandi consegnate dai candidati sono uguali e senza alcun segno di riconoscimento, procederà a prenderne una, sull'esterno della quale apporrà a penna il numero 1; aprirà detta busta e, su quanto in essa contenuto, apporrà il numero 1, compreso l'esterno della busta piccola contenente le generalità del candidato (busta, quest'ultima, che verrà aperta alla fine delle operazioni di correzione di tutti gli elaborati costituenti la prima prova scritta e di tutti gli elaborati costituenti la seconda prova scritta); la Commissione procederà alla lettura e valutazione dell'elaborato contenuto nella busta grande ed attribuirà ad esso il relativo voto in trentesimi; dopodiché la Commissione inserirà nuovamente tutto il materiale nella busta numero 1 e passerà a svolgere le medesime operazioni sino all'ultima busta presente;</w:t>
      </w:r>
    </w:p>
    <w:p w:rsidR="00941F19" w:rsidRDefault="00941F19" w:rsidP="00941F19">
      <w:pPr>
        <w:jc w:val="both"/>
      </w:pPr>
      <w:r>
        <w:lastRenderedPageBreak/>
        <w:t xml:space="preserve">- quindi la Commissione aprirà la busta grande recante la </w:t>
      </w:r>
      <w:proofErr w:type="gramStart"/>
      <w:r>
        <w:t xml:space="preserve">dicitura  </w:t>
      </w:r>
      <w:r>
        <w:rPr>
          <w:i/>
          <w:iCs/>
        </w:rPr>
        <w:t>concorso</w:t>
      </w:r>
      <w:proofErr w:type="gramEnd"/>
      <w:r>
        <w:rPr>
          <w:i/>
          <w:iCs/>
        </w:rPr>
        <w:t xml:space="preserve"> per istruttore direttivo - seconda prova scritta</w:t>
      </w:r>
      <w:r>
        <w:t>;</w:t>
      </w:r>
    </w:p>
    <w:p w:rsidR="00941F19" w:rsidRDefault="00941F19" w:rsidP="00941F19">
      <w:pPr>
        <w:jc w:val="both"/>
      </w:pPr>
      <w:r>
        <w:t>- dopodiché, constatato che tutte le buste grandi consegnate dai candidati sono uguali e senza alcun segno di riconoscimento, procederà a prenderne una, sull'esterno della quale apporrà a penna il numero 1; aprirà detta busta e, su quanto in essa contenuto, apporrà il numero 1, compreso l'esterno della busta piccola contenente le generalità del candidato (busta, quest'ultima, che verrà aperta alla fine delle operazioni di correzione di tutti gli elaborati costituenti la prima prova scritta e la seconda prova scritta); la Commissione procederà alla lettura e valutazione dell'elaborato contenuto nella busta grande ed attribuirà ad esso il relativo voto in trentesimi; dopodiché la Commissione inserirà nuovamente tutto il materiale nella busta numero 1 e passerà a svolgere le medesime operazioni sino all'ultima busta presente;</w:t>
      </w:r>
    </w:p>
    <w:p w:rsidR="00941F19" w:rsidRDefault="00941F19" w:rsidP="00941F19">
      <w:pPr>
        <w:jc w:val="both"/>
      </w:pPr>
      <w:r>
        <w:t xml:space="preserve">- effettuata la correzione di tutte le prove scritte teoriche, la Commissione provvederà ad aprire le buste piccole contenenti le generalità dei candidati e ad abbinare gli elaborati numerati secondo l'ordine di correzione al candidato di riferimento, secondo lo schema di cui alle tabelle qui sotto riportate: </w:t>
      </w:r>
    </w:p>
    <w:p w:rsidR="00941F19" w:rsidRDefault="00941F19" w:rsidP="00941F19">
      <w:pPr>
        <w:jc w:val="both"/>
      </w:pPr>
    </w:p>
    <w:tbl>
      <w:tblPr>
        <w:tblW w:w="9999" w:type="dxa"/>
        <w:tblInd w:w="55" w:type="dxa"/>
        <w:tblLayout w:type="fixed"/>
        <w:tblCellMar>
          <w:top w:w="55" w:type="dxa"/>
          <w:left w:w="55" w:type="dxa"/>
          <w:bottom w:w="55" w:type="dxa"/>
          <w:right w:w="55" w:type="dxa"/>
        </w:tblCellMar>
        <w:tblLook w:val="04A0" w:firstRow="1" w:lastRow="0" w:firstColumn="1" w:lastColumn="0" w:noHBand="0" w:noVBand="1"/>
      </w:tblPr>
      <w:tblGrid>
        <w:gridCol w:w="2347"/>
        <w:gridCol w:w="1708"/>
        <w:gridCol w:w="2972"/>
        <w:gridCol w:w="2972"/>
      </w:tblGrid>
      <w:tr w:rsidR="00941F19" w:rsidTr="00941F19">
        <w:trPr>
          <w:trHeight w:val="239"/>
        </w:trPr>
        <w:tc>
          <w:tcPr>
            <w:tcW w:w="10000" w:type="dxa"/>
            <w:gridSpan w:val="4"/>
            <w:tcBorders>
              <w:top w:val="single" w:sz="2" w:space="0" w:color="000000"/>
              <w:left w:val="single" w:sz="2" w:space="0" w:color="000000"/>
              <w:bottom w:val="single" w:sz="2" w:space="0" w:color="000000"/>
              <w:right w:val="single" w:sz="2" w:space="0" w:color="000000"/>
            </w:tcBorders>
            <w:hideMark/>
          </w:tcPr>
          <w:p w:rsidR="00941F19" w:rsidRDefault="00941F19">
            <w:pPr>
              <w:pStyle w:val="Contenutotabella"/>
              <w:snapToGrid w:val="0"/>
              <w:jc w:val="center"/>
              <w:rPr>
                <w:b/>
                <w:bCs/>
              </w:rPr>
            </w:pPr>
            <w:r>
              <w:rPr>
                <w:b/>
                <w:bCs/>
              </w:rPr>
              <w:t xml:space="preserve">ABBINAMENTI PROVE SCRITTE </w:t>
            </w:r>
          </w:p>
        </w:tc>
      </w:tr>
      <w:tr w:rsidR="00941F19" w:rsidTr="00941F19">
        <w:trPr>
          <w:trHeight w:val="470"/>
        </w:trPr>
        <w:tc>
          <w:tcPr>
            <w:tcW w:w="2348" w:type="dxa"/>
            <w:tcBorders>
              <w:top w:val="nil"/>
              <w:left w:val="single" w:sz="2" w:space="0" w:color="000000"/>
              <w:bottom w:val="single" w:sz="2" w:space="0" w:color="000000"/>
              <w:right w:val="nil"/>
            </w:tcBorders>
            <w:hideMark/>
          </w:tcPr>
          <w:p w:rsidR="00941F19" w:rsidRDefault="00941F19">
            <w:pPr>
              <w:pStyle w:val="Contenutotabella"/>
              <w:snapToGrid w:val="0"/>
              <w:jc w:val="center"/>
              <w:rPr>
                <w:b/>
                <w:bCs/>
              </w:rPr>
            </w:pPr>
            <w:r>
              <w:rPr>
                <w:b/>
                <w:bCs/>
              </w:rPr>
              <w:t>NUMERO ELABORATO</w:t>
            </w:r>
          </w:p>
        </w:tc>
        <w:tc>
          <w:tcPr>
            <w:tcW w:w="1708" w:type="dxa"/>
            <w:tcBorders>
              <w:top w:val="nil"/>
              <w:left w:val="single" w:sz="2" w:space="0" w:color="000000"/>
              <w:bottom w:val="single" w:sz="2" w:space="0" w:color="000000"/>
              <w:right w:val="nil"/>
            </w:tcBorders>
            <w:hideMark/>
          </w:tcPr>
          <w:p w:rsidR="00941F19" w:rsidRDefault="00941F19">
            <w:pPr>
              <w:pStyle w:val="Contenutotabella"/>
              <w:snapToGrid w:val="0"/>
              <w:jc w:val="center"/>
              <w:rPr>
                <w:b/>
                <w:bCs/>
              </w:rPr>
            </w:pPr>
            <w:r>
              <w:rPr>
                <w:b/>
                <w:bCs/>
              </w:rPr>
              <w:t>VOTO PRIMA PROVA</w:t>
            </w:r>
          </w:p>
        </w:tc>
        <w:tc>
          <w:tcPr>
            <w:tcW w:w="2972" w:type="dxa"/>
            <w:tcBorders>
              <w:top w:val="nil"/>
              <w:left w:val="single" w:sz="2" w:space="0" w:color="000000"/>
              <w:bottom w:val="single" w:sz="2" w:space="0" w:color="000000"/>
              <w:right w:val="nil"/>
            </w:tcBorders>
            <w:hideMark/>
          </w:tcPr>
          <w:p w:rsidR="00941F19" w:rsidRDefault="00941F19">
            <w:pPr>
              <w:pStyle w:val="Contenutotabella"/>
              <w:snapToGrid w:val="0"/>
              <w:jc w:val="center"/>
              <w:rPr>
                <w:b/>
                <w:bCs/>
              </w:rPr>
            </w:pPr>
            <w:r>
              <w:rPr>
                <w:b/>
                <w:bCs/>
              </w:rPr>
              <w:t xml:space="preserve">VOTO SECONDA </w:t>
            </w:r>
          </w:p>
          <w:p w:rsidR="00941F19" w:rsidRDefault="00941F19">
            <w:pPr>
              <w:pStyle w:val="Contenutotabella"/>
              <w:snapToGrid w:val="0"/>
              <w:jc w:val="center"/>
              <w:rPr>
                <w:b/>
                <w:bCs/>
              </w:rPr>
            </w:pPr>
            <w:r>
              <w:rPr>
                <w:b/>
                <w:bCs/>
              </w:rPr>
              <w:t>PROVA</w:t>
            </w:r>
          </w:p>
        </w:tc>
        <w:tc>
          <w:tcPr>
            <w:tcW w:w="2972" w:type="dxa"/>
            <w:tcBorders>
              <w:top w:val="nil"/>
              <w:left w:val="single" w:sz="2" w:space="0" w:color="000000"/>
              <w:bottom w:val="single" w:sz="2" w:space="0" w:color="000000"/>
              <w:right w:val="single" w:sz="2" w:space="0" w:color="000000"/>
            </w:tcBorders>
            <w:hideMark/>
          </w:tcPr>
          <w:p w:rsidR="00941F19" w:rsidRDefault="00941F19">
            <w:pPr>
              <w:pStyle w:val="Contenutotabella"/>
              <w:snapToGrid w:val="0"/>
              <w:jc w:val="center"/>
              <w:rPr>
                <w:b/>
                <w:bCs/>
              </w:rPr>
            </w:pPr>
            <w:r>
              <w:rPr>
                <w:b/>
                <w:bCs/>
              </w:rPr>
              <w:t>COGNOME NOME CANDIDATO</w:t>
            </w:r>
          </w:p>
        </w:tc>
      </w:tr>
      <w:tr w:rsidR="00941F19" w:rsidTr="00941F19">
        <w:trPr>
          <w:trHeight w:val="239"/>
        </w:trPr>
        <w:tc>
          <w:tcPr>
            <w:tcW w:w="2348" w:type="dxa"/>
            <w:tcBorders>
              <w:top w:val="nil"/>
              <w:left w:val="single" w:sz="2" w:space="0" w:color="000000"/>
              <w:bottom w:val="single" w:sz="2" w:space="0" w:color="000000"/>
              <w:right w:val="nil"/>
            </w:tcBorders>
          </w:tcPr>
          <w:p w:rsidR="00941F19" w:rsidRDefault="00941F19">
            <w:pPr>
              <w:pStyle w:val="Contenutotabella"/>
              <w:snapToGrid w:val="0"/>
              <w:jc w:val="center"/>
              <w:rPr>
                <w:b/>
                <w:bCs/>
              </w:rPr>
            </w:pPr>
          </w:p>
        </w:tc>
        <w:tc>
          <w:tcPr>
            <w:tcW w:w="1708" w:type="dxa"/>
            <w:tcBorders>
              <w:top w:val="nil"/>
              <w:left w:val="single" w:sz="2" w:space="0" w:color="000000"/>
              <w:bottom w:val="single" w:sz="2" w:space="0" w:color="000000"/>
              <w:right w:val="nil"/>
            </w:tcBorders>
          </w:tcPr>
          <w:p w:rsidR="00941F19" w:rsidRDefault="00941F19">
            <w:pPr>
              <w:pStyle w:val="Contenutotabella"/>
              <w:snapToGrid w:val="0"/>
              <w:jc w:val="center"/>
              <w:rPr>
                <w:b/>
                <w:bCs/>
              </w:rPr>
            </w:pPr>
          </w:p>
        </w:tc>
        <w:tc>
          <w:tcPr>
            <w:tcW w:w="2972" w:type="dxa"/>
            <w:tcBorders>
              <w:top w:val="nil"/>
              <w:left w:val="single" w:sz="2" w:space="0" w:color="000000"/>
              <w:bottom w:val="single" w:sz="2" w:space="0" w:color="000000"/>
              <w:right w:val="nil"/>
            </w:tcBorders>
          </w:tcPr>
          <w:p w:rsidR="00941F19" w:rsidRDefault="00941F19">
            <w:pPr>
              <w:pStyle w:val="Contenutotabella"/>
              <w:snapToGrid w:val="0"/>
              <w:jc w:val="center"/>
              <w:rPr>
                <w:b/>
              </w:rPr>
            </w:pPr>
          </w:p>
        </w:tc>
        <w:tc>
          <w:tcPr>
            <w:tcW w:w="2972" w:type="dxa"/>
            <w:tcBorders>
              <w:top w:val="nil"/>
              <w:left w:val="single" w:sz="2" w:space="0" w:color="000000"/>
              <w:bottom w:val="single" w:sz="2" w:space="0" w:color="000000"/>
              <w:right w:val="single" w:sz="2" w:space="0" w:color="000000"/>
            </w:tcBorders>
          </w:tcPr>
          <w:p w:rsidR="00941F19" w:rsidRDefault="00941F19">
            <w:pPr>
              <w:pStyle w:val="Contenutotabella"/>
              <w:snapToGrid w:val="0"/>
              <w:jc w:val="center"/>
              <w:rPr>
                <w:b/>
                <w:bCs/>
              </w:rPr>
            </w:pPr>
          </w:p>
        </w:tc>
      </w:tr>
      <w:tr w:rsidR="00941F19" w:rsidTr="00941F19">
        <w:trPr>
          <w:trHeight w:val="230"/>
        </w:trPr>
        <w:tc>
          <w:tcPr>
            <w:tcW w:w="2348" w:type="dxa"/>
            <w:tcBorders>
              <w:top w:val="nil"/>
              <w:left w:val="single" w:sz="2" w:space="0" w:color="000000"/>
              <w:bottom w:val="single" w:sz="2" w:space="0" w:color="000000"/>
              <w:right w:val="nil"/>
            </w:tcBorders>
          </w:tcPr>
          <w:p w:rsidR="00941F19" w:rsidRDefault="00941F19">
            <w:pPr>
              <w:pStyle w:val="Contenutotabella"/>
              <w:snapToGrid w:val="0"/>
              <w:jc w:val="center"/>
              <w:rPr>
                <w:b/>
                <w:bCs/>
              </w:rPr>
            </w:pPr>
          </w:p>
        </w:tc>
        <w:tc>
          <w:tcPr>
            <w:tcW w:w="1708" w:type="dxa"/>
            <w:tcBorders>
              <w:top w:val="nil"/>
              <w:left w:val="single" w:sz="2" w:space="0" w:color="000000"/>
              <w:bottom w:val="single" w:sz="2" w:space="0" w:color="000000"/>
              <w:right w:val="nil"/>
            </w:tcBorders>
          </w:tcPr>
          <w:p w:rsidR="00941F19" w:rsidRDefault="00941F19">
            <w:pPr>
              <w:pStyle w:val="Contenutotabella"/>
              <w:snapToGrid w:val="0"/>
              <w:jc w:val="center"/>
              <w:rPr>
                <w:b/>
                <w:bCs/>
              </w:rPr>
            </w:pPr>
          </w:p>
        </w:tc>
        <w:tc>
          <w:tcPr>
            <w:tcW w:w="2972" w:type="dxa"/>
            <w:tcBorders>
              <w:top w:val="nil"/>
              <w:left w:val="single" w:sz="2" w:space="0" w:color="000000"/>
              <w:bottom w:val="single" w:sz="2" w:space="0" w:color="000000"/>
              <w:right w:val="nil"/>
            </w:tcBorders>
          </w:tcPr>
          <w:p w:rsidR="00941F19" w:rsidRDefault="00941F19">
            <w:pPr>
              <w:pStyle w:val="Contenutotabella"/>
              <w:snapToGrid w:val="0"/>
              <w:jc w:val="center"/>
              <w:rPr>
                <w:b/>
              </w:rPr>
            </w:pPr>
          </w:p>
        </w:tc>
        <w:tc>
          <w:tcPr>
            <w:tcW w:w="2972" w:type="dxa"/>
            <w:tcBorders>
              <w:top w:val="nil"/>
              <w:left w:val="single" w:sz="2" w:space="0" w:color="000000"/>
              <w:bottom w:val="single" w:sz="2" w:space="0" w:color="000000"/>
              <w:right w:val="single" w:sz="2" w:space="0" w:color="000000"/>
            </w:tcBorders>
          </w:tcPr>
          <w:p w:rsidR="00941F19" w:rsidRDefault="00941F19">
            <w:pPr>
              <w:pStyle w:val="Contenutotabella"/>
              <w:snapToGrid w:val="0"/>
              <w:jc w:val="center"/>
              <w:rPr>
                <w:b/>
              </w:rPr>
            </w:pPr>
          </w:p>
        </w:tc>
      </w:tr>
      <w:tr w:rsidR="00941F19" w:rsidTr="00941F19">
        <w:trPr>
          <w:trHeight w:val="239"/>
        </w:trPr>
        <w:tc>
          <w:tcPr>
            <w:tcW w:w="2348" w:type="dxa"/>
            <w:tcBorders>
              <w:top w:val="nil"/>
              <w:left w:val="single" w:sz="2" w:space="0" w:color="000000"/>
              <w:bottom w:val="single" w:sz="2" w:space="0" w:color="000000"/>
              <w:right w:val="nil"/>
            </w:tcBorders>
          </w:tcPr>
          <w:p w:rsidR="00941F19" w:rsidRDefault="00941F19">
            <w:pPr>
              <w:pStyle w:val="Contenutotabella"/>
              <w:snapToGrid w:val="0"/>
              <w:jc w:val="center"/>
              <w:rPr>
                <w:b/>
                <w:bCs/>
              </w:rPr>
            </w:pPr>
          </w:p>
        </w:tc>
        <w:tc>
          <w:tcPr>
            <w:tcW w:w="1708" w:type="dxa"/>
            <w:tcBorders>
              <w:top w:val="nil"/>
              <w:left w:val="single" w:sz="2" w:space="0" w:color="000000"/>
              <w:bottom w:val="single" w:sz="2" w:space="0" w:color="000000"/>
              <w:right w:val="nil"/>
            </w:tcBorders>
          </w:tcPr>
          <w:p w:rsidR="00941F19" w:rsidRDefault="00941F19">
            <w:pPr>
              <w:pStyle w:val="Contenutotabella"/>
              <w:snapToGrid w:val="0"/>
              <w:jc w:val="center"/>
              <w:rPr>
                <w:b/>
                <w:bCs/>
              </w:rPr>
            </w:pPr>
          </w:p>
        </w:tc>
        <w:tc>
          <w:tcPr>
            <w:tcW w:w="2972" w:type="dxa"/>
            <w:tcBorders>
              <w:top w:val="nil"/>
              <w:left w:val="single" w:sz="2" w:space="0" w:color="000000"/>
              <w:bottom w:val="single" w:sz="2" w:space="0" w:color="000000"/>
              <w:right w:val="nil"/>
            </w:tcBorders>
          </w:tcPr>
          <w:p w:rsidR="00941F19" w:rsidRDefault="00941F19">
            <w:pPr>
              <w:pStyle w:val="Contenutotabella"/>
              <w:snapToGrid w:val="0"/>
              <w:jc w:val="center"/>
              <w:rPr>
                <w:b/>
              </w:rPr>
            </w:pPr>
          </w:p>
        </w:tc>
        <w:tc>
          <w:tcPr>
            <w:tcW w:w="2972" w:type="dxa"/>
            <w:tcBorders>
              <w:top w:val="nil"/>
              <w:left w:val="single" w:sz="2" w:space="0" w:color="000000"/>
              <w:bottom w:val="single" w:sz="2" w:space="0" w:color="000000"/>
              <w:right w:val="single" w:sz="2" w:space="0" w:color="000000"/>
            </w:tcBorders>
          </w:tcPr>
          <w:p w:rsidR="00941F19" w:rsidRDefault="00941F19">
            <w:pPr>
              <w:pStyle w:val="Contenutotabella"/>
              <w:snapToGrid w:val="0"/>
              <w:jc w:val="center"/>
              <w:rPr>
                <w:b/>
              </w:rPr>
            </w:pPr>
          </w:p>
        </w:tc>
      </w:tr>
      <w:tr w:rsidR="00941F19" w:rsidTr="00941F19">
        <w:trPr>
          <w:trHeight w:val="230"/>
        </w:trPr>
        <w:tc>
          <w:tcPr>
            <w:tcW w:w="2348" w:type="dxa"/>
            <w:tcBorders>
              <w:top w:val="nil"/>
              <w:left w:val="single" w:sz="2" w:space="0" w:color="000000"/>
              <w:bottom w:val="single" w:sz="2" w:space="0" w:color="000000"/>
              <w:right w:val="nil"/>
            </w:tcBorders>
          </w:tcPr>
          <w:p w:rsidR="00941F19" w:rsidRDefault="00941F19">
            <w:pPr>
              <w:pStyle w:val="Contenutotabella"/>
              <w:snapToGrid w:val="0"/>
              <w:jc w:val="center"/>
              <w:rPr>
                <w:b/>
                <w:bCs/>
              </w:rPr>
            </w:pPr>
          </w:p>
        </w:tc>
        <w:tc>
          <w:tcPr>
            <w:tcW w:w="1708" w:type="dxa"/>
            <w:tcBorders>
              <w:top w:val="nil"/>
              <w:left w:val="single" w:sz="2" w:space="0" w:color="000000"/>
              <w:bottom w:val="single" w:sz="2" w:space="0" w:color="000000"/>
              <w:right w:val="nil"/>
            </w:tcBorders>
          </w:tcPr>
          <w:p w:rsidR="00941F19" w:rsidRDefault="00941F19">
            <w:pPr>
              <w:pStyle w:val="Contenutotabella"/>
              <w:snapToGrid w:val="0"/>
              <w:jc w:val="center"/>
              <w:rPr>
                <w:b/>
                <w:bCs/>
              </w:rPr>
            </w:pPr>
          </w:p>
        </w:tc>
        <w:tc>
          <w:tcPr>
            <w:tcW w:w="2972" w:type="dxa"/>
            <w:tcBorders>
              <w:top w:val="nil"/>
              <w:left w:val="single" w:sz="2" w:space="0" w:color="000000"/>
              <w:bottom w:val="single" w:sz="2" w:space="0" w:color="000000"/>
              <w:right w:val="nil"/>
            </w:tcBorders>
          </w:tcPr>
          <w:p w:rsidR="00941F19" w:rsidRDefault="00941F19">
            <w:pPr>
              <w:pStyle w:val="Contenutotabella"/>
              <w:snapToGrid w:val="0"/>
              <w:jc w:val="center"/>
              <w:rPr>
                <w:b/>
              </w:rPr>
            </w:pPr>
          </w:p>
        </w:tc>
        <w:tc>
          <w:tcPr>
            <w:tcW w:w="2972" w:type="dxa"/>
            <w:tcBorders>
              <w:top w:val="nil"/>
              <w:left w:val="single" w:sz="2" w:space="0" w:color="000000"/>
              <w:bottom w:val="single" w:sz="2" w:space="0" w:color="000000"/>
              <w:right w:val="single" w:sz="2" w:space="0" w:color="000000"/>
            </w:tcBorders>
          </w:tcPr>
          <w:p w:rsidR="00941F19" w:rsidRDefault="00941F19">
            <w:pPr>
              <w:pStyle w:val="Contenutotabella"/>
              <w:snapToGrid w:val="0"/>
              <w:jc w:val="center"/>
              <w:rPr>
                <w:b/>
              </w:rPr>
            </w:pPr>
          </w:p>
        </w:tc>
      </w:tr>
      <w:tr w:rsidR="00941F19" w:rsidTr="00941F19">
        <w:trPr>
          <w:trHeight w:val="239"/>
        </w:trPr>
        <w:tc>
          <w:tcPr>
            <w:tcW w:w="2348" w:type="dxa"/>
            <w:tcBorders>
              <w:top w:val="nil"/>
              <w:left w:val="single" w:sz="2" w:space="0" w:color="000000"/>
              <w:bottom w:val="single" w:sz="2" w:space="0" w:color="000000"/>
              <w:right w:val="nil"/>
            </w:tcBorders>
          </w:tcPr>
          <w:p w:rsidR="00941F19" w:rsidRDefault="00941F19">
            <w:pPr>
              <w:pStyle w:val="Contenutotabella"/>
              <w:snapToGrid w:val="0"/>
              <w:jc w:val="center"/>
              <w:rPr>
                <w:b/>
                <w:bCs/>
              </w:rPr>
            </w:pPr>
          </w:p>
        </w:tc>
        <w:tc>
          <w:tcPr>
            <w:tcW w:w="1708" w:type="dxa"/>
            <w:tcBorders>
              <w:top w:val="nil"/>
              <w:left w:val="single" w:sz="2" w:space="0" w:color="000000"/>
              <w:bottom w:val="single" w:sz="2" w:space="0" w:color="000000"/>
              <w:right w:val="nil"/>
            </w:tcBorders>
          </w:tcPr>
          <w:p w:rsidR="00941F19" w:rsidRDefault="00941F19">
            <w:pPr>
              <w:pStyle w:val="Contenutotabella"/>
              <w:snapToGrid w:val="0"/>
              <w:jc w:val="center"/>
              <w:rPr>
                <w:b/>
                <w:bCs/>
              </w:rPr>
            </w:pPr>
          </w:p>
        </w:tc>
        <w:tc>
          <w:tcPr>
            <w:tcW w:w="2972" w:type="dxa"/>
            <w:tcBorders>
              <w:top w:val="nil"/>
              <w:left w:val="single" w:sz="2" w:space="0" w:color="000000"/>
              <w:bottom w:val="single" w:sz="2" w:space="0" w:color="000000"/>
              <w:right w:val="nil"/>
            </w:tcBorders>
          </w:tcPr>
          <w:p w:rsidR="00941F19" w:rsidRDefault="00941F19">
            <w:pPr>
              <w:jc w:val="center"/>
              <w:rPr>
                <w:b/>
              </w:rPr>
            </w:pPr>
          </w:p>
        </w:tc>
        <w:tc>
          <w:tcPr>
            <w:tcW w:w="2972" w:type="dxa"/>
            <w:tcBorders>
              <w:top w:val="nil"/>
              <w:left w:val="single" w:sz="2" w:space="0" w:color="000000"/>
              <w:bottom w:val="single" w:sz="2" w:space="0" w:color="000000"/>
              <w:right w:val="single" w:sz="2" w:space="0" w:color="000000"/>
            </w:tcBorders>
          </w:tcPr>
          <w:p w:rsidR="00941F19" w:rsidRDefault="00941F19">
            <w:pPr>
              <w:jc w:val="center"/>
              <w:rPr>
                <w:b/>
              </w:rPr>
            </w:pPr>
          </w:p>
        </w:tc>
      </w:tr>
      <w:tr w:rsidR="00941F19" w:rsidTr="00941F19">
        <w:trPr>
          <w:trHeight w:val="230"/>
        </w:trPr>
        <w:tc>
          <w:tcPr>
            <w:tcW w:w="2348" w:type="dxa"/>
            <w:tcBorders>
              <w:top w:val="nil"/>
              <w:left w:val="single" w:sz="2" w:space="0" w:color="000000"/>
              <w:bottom w:val="single" w:sz="2" w:space="0" w:color="000000"/>
              <w:right w:val="nil"/>
            </w:tcBorders>
          </w:tcPr>
          <w:p w:rsidR="00941F19" w:rsidRDefault="00941F19">
            <w:pPr>
              <w:pStyle w:val="Contenutotabella"/>
              <w:snapToGrid w:val="0"/>
              <w:jc w:val="center"/>
              <w:rPr>
                <w:b/>
                <w:bCs/>
              </w:rPr>
            </w:pPr>
          </w:p>
        </w:tc>
        <w:tc>
          <w:tcPr>
            <w:tcW w:w="1708" w:type="dxa"/>
            <w:tcBorders>
              <w:top w:val="nil"/>
              <w:left w:val="single" w:sz="2" w:space="0" w:color="000000"/>
              <w:bottom w:val="single" w:sz="2" w:space="0" w:color="000000"/>
              <w:right w:val="nil"/>
            </w:tcBorders>
          </w:tcPr>
          <w:p w:rsidR="00941F19" w:rsidRDefault="00941F19">
            <w:pPr>
              <w:pStyle w:val="Contenutotabella"/>
              <w:snapToGrid w:val="0"/>
              <w:jc w:val="center"/>
              <w:rPr>
                <w:b/>
                <w:bCs/>
              </w:rPr>
            </w:pPr>
          </w:p>
        </w:tc>
        <w:tc>
          <w:tcPr>
            <w:tcW w:w="2972" w:type="dxa"/>
            <w:tcBorders>
              <w:top w:val="nil"/>
              <w:left w:val="single" w:sz="2" w:space="0" w:color="000000"/>
              <w:bottom w:val="single" w:sz="2" w:space="0" w:color="000000"/>
              <w:right w:val="nil"/>
            </w:tcBorders>
          </w:tcPr>
          <w:p w:rsidR="00941F19" w:rsidRDefault="00941F19">
            <w:pPr>
              <w:jc w:val="center"/>
              <w:rPr>
                <w:b/>
              </w:rPr>
            </w:pPr>
          </w:p>
        </w:tc>
        <w:tc>
          <w:tcPr>
            <w:tcW w:w="2972" w:type="dxa"/>
            <w:tcBorders>
              <w:top w:val="nil"/>
              <w:left w:val="single" w:sz="2" w:space="0" w:color="000000"/>
              <w:bottom w:val="single" w:sz="2" w:space="0" w:color="000000"/>
              <w:right w:val="single" w:sz="2" w:space="0" w:color="000000"/>
            </w:tcBorders>
          </w:tcPr>
          <w:p w:rsidR="00941F19" w:rsidRDefault="00941F19">
            <w:pPr>
              <w:jc w:val="center"/>
              <w:rPr>
                <w:b/>
              </w:rPr>
            </w:pPr>
          </w:p>
        </w:tc>
      </w:tr>
    </w:tbl>
    <w:p w:rsidR="00941F19" w:rsidRDefault="00941F19" w:rsidP="00941F19">
      <w:pPr>
        <w:jc w:val="both"/>
      </w:pPr>
    </w:p>
    <w:p w:rsidR="00941F19" w:rsidRDefault="00941F19" w:rsidP="00941F19"/>
    <w:p w:rsidR="00941F19" w:rsidRDefault="00941F19" w:rsidP="00941F19">
      <w:r>
        <w:t>Dopo la correzione delle due prove scritte la Commissione procederà alla valutazione dei titoli dei candidati che avranno superato entrambe le prove scritte e saranno quindi ammessi a sostenere la prova orale.</w:t>
      </w:r>
    </w:p>
    <w:p w:rsidR="00941F19" w:rsidRDefault="00941F19" w:rsidP="00941F19"/>
    <w:p w:rsidR="00941F19" w:rsidRDefault="00941F19" w:rsidP="00941F19">
      <w:pPr>
        <w:jc w:val="both"/>
      </w:pPr>
      <w:r>
        <w:t xml:space="preserve">L'esito di tale valutazione verrà indicato, per ciascun candidato, nella tabella qui di seguito riportata. </w:t>
      </w:r>
    </w:p>
    <w:p w:rsidR="00941F19" w:rsidRDefault="00941F19" w:rsidP="00941F19"/>
    <w:tbl>
      <w:tblPr>
        <w:tblW w:w="0" w:type="auto"/>
        <w:tblInd w:w="1285" w:type="dxa"/>
        <w:tblLayout w:type="fixed"/>
        <w:tblCellMar>
          <w:top w:w="55" w:type="dxa"/>
          <w:left w:w="55" w:type="dxa"/>
          <w:bottom w:w="55" w:type="dxa"/>
          <w:right w:w="55" w:type="dxa"/>
        </w:tblCellMar>
        <w:tblLook w:val="04A0" w:firstRow="1" w:lastRow="0" w:firstColumn="1" w:lastColumn="0" w:noHBand="0" w:noVBand="1"/>
      </w:tblPr>
      <w:tblGrid>
        <w:gridCol w:w="3972"/>
        <w:gridCol w:w="1385"/>
      </w:tblGrid>
      <w:tr w:rsidR="00941F19" w:rsidTr="00941F19">
        <w:tc>
          <w:tcPr>
            <w:tcW w:w="5357" w:type="dxa"/>
            <w:gridSpan w:val="2"/>
            <w:tcBorders>
              <w:top w:val="single" w:sz="2" w:space="0" w:color="000000"/>
              <w:left w:val="single" w:sz="2" w:space="0" w:color="000000"/>
              <w:bottom w:val="single" w:sz="2" w:space="0" w:color="000000"/>
              <w:right w:val="single" w:sz="2" w:space="0" w:color="000000"/>
            </w:tcBorders>
            <w:hideMark/>
          </w:tcPr>
          <w:p w:rsidR="00941F19" w:rsidRDefault="00941F19">
            <w:pPr>
              <w:pStyle w:val="Contenutotabella"/>
              <w:snapToGrid w:val="0"/>
              <w:jc w:val="center"/>
              <w:rPr>
                <w:b/>
                <w:bCs/>
              </w:rPr>
            </w:pPr>
            <w:r>
              <w:rPr>
                <w:b/>
                <w:bCs/>
              </w:rPr>
              <w:t>COGNOME NOME</w:t>
            </w:r>
          </w:p>
        </w:tc>
      </w:tr>
      <w:tr w:rsidR="00941F19" w:rsidTr="00941F19">
        <w:tc>
          <w:tcPr>
            <w:tcW w:w="3972" w:type="dxa"/>
            <w:tcBorders>
              <w:top w:val="nil"/>
              <w:left w:val="single" w:sz="2" w:space="0" w:color="000000"/>
              <w:bottom w:val="single" w:sz="2" w:space="0" w:color="000000"/>
              <w:right w:val="nil"/>
            </w:tcBorders>
            <w:hideMark/>
          </w:tcPr>
          <w:p w:rsidR="00941F19" w:rsidRDefault="00941F19">
            <w:pPr>
              <w:pStyle w:val="Contenutotabella"/>
              <w:snapToGrid w:val="0"/>
              <w:jc w:val="center"/>
              <w:rPr>
                <w:b/>
                <w:bCs/>
              </w:rPr>
            </w:pPr>
            <w:r>
              <w:rPr>
                <w:b/>
                <w:bCs/>
              </w:rPr>
              <w:t>Tipologia titoli</w:t>
            </w:r>
          </w:p>
        </w:tc>
        <w:tc>
          <w:tcPr>
            <w:tcW w:w="1385" w:type="dxa"/>
            <w:tcBorders>
              <w:top w:val="nil"/>
              <w:left w:val="single" w:sz="2" w:space="0" w:color="000000"/>
              <w:bottom w:val="single" w:sz="2" w:space="0" w:color="000000"/>
              <w:right w:val="single" w:sz="2" w:space="0" w:color="000000"/>
            </w:tcBorders>
            <w:hideMark/>
          </w:tcPr>
          <w:p w:rsidR="00941F19" w:rsidRDefault="00941F19">
            <w:pPr>
              <w:pStyle w:val="Contenutotabella"/>
              <w:snapToGrid w:val="0"/>
              <w:jc w:val="center"/>
              <w:rPr>
                <w:b/>
                <w:bCs/>
              </w:rPr>
            </w:pPr>
            <w:r>
              <w:rPr>
                <w:b/>
                <w:bCs/>
              </w:rPr>
              <w:t xml:space="preserve">Punteggio </w:t>
            </w:r>
          </w:p>
        </w:tc>
      </w:tr>
      <w:tr w:rsidR="00941F19" w:rsidTr="00941F19">
        <w:tc>
          <w:tcPr>
            <w:tcW w:w="3972" w:type="dxa"/>
            <w:tcBorders>
              <w:top w:val="nil"/>
              <w:left w:val="single" w:sz="2" w:space="0" w:color="000000"/>
              <w:bottom w:val="single" w:sz="2" w:space="0" w:color="000000"/>
              <w:right w:val="nil"/>
            </w:tcBorders>
            <w:hideMark/>
          </w:tcPr>
          <w:p w:rsidR="00941F19" w:rsidRDefault="00941F19">
            <w:pPr>
              <w:pStyle w:val="Corpotesto"/>
              <w:snapToGrid w:val="0"/>
              <w:jc w:val="center"/>
              <w:rPr>
                <w:rFonts w:ascii="Times New Roman" w:hAnsi="Times New Roman" w:cs="Times New Roman"/>
                <w:szCs w:val="24"/>
              </w:rPr>
            </w:pPr>
            <w:r>
              <w:rPr>
                <w:rFonts w:ascii="Times New Roman" w:hAnsi="Times New Roman" w:cs="Times New Roman"/>
                <w:szCs w:val="24"/>
              </w:rPr>
              <w:t xml:space="preserve">a. Titoli di studio: </w:t>
            </w:r>
            <w:proofErr w:type="spellStart"/>
            <w:r>
              <w:rPr>
                <w:rFonts w:ascii="Times New Roman" w:hAnsi="Times New Roman" w:cs="Times New Roman"/>
                <w:szCs w:val="24"/>
              </w:rPr>
              <w:t>max</w:t>
            </w:r>
            <w:proofErr w:type="spellEnd"/>
            <w:r>
              <w:rPr>
                <w:rFonts w:ascii="Times New Roman" w:hAnsi="Times New Roman" w:cs="Times New Roman"/>
                <w:szCs w:val="24"/>
              </w:rPr>
              <w:t xml:space="preserve"> punti 3</w:t>
            </w:r>
          </w:p>
        </w:tc>
        <w:tc>
          <w:tcPr>
            <w:tcW w:w="1385" w:type="dxa"/>
            <w:tcBorders>
              <w:top w:val="nil"/>
              <w:left w:val="single" w:sz="2" w:space="0" w:color="000000"/>
              <w:bottom w:val="single" w:sz="2" w:space="0" w:color="000000"/>
              <w:right w:val="single" w:sz="2" w:space="0" w:color="000000"/>
            </w:tcBorders>
          </w:tcPr>
          <w:p w:rsidR="00941F19" w:rsidRDefault="00941F19">
            <w:pPr>
              <w:pStyle w:val="Contenutotabella"/>
              <w:snapToGrid w:val="0"/>
              <w:jc w:val="center"/>
            </w:pPr>
          </w:p>
        </w:tc>
      </w:tr>
      <w:tr w:rsidR="00941F19" w:rsidTr="00941F19">
        <w:tc>
          <w:tcPr>
            <w:tcW w:w="3972" w:type="dxa"/>
            <w:tcBorders>
              <w:top w:val="nil"/>
              <w:left w:val="single" w:sz="2" w:space="0" w:color="000000"/>
              <w:bottom w:val="single" w:sz="2" w:space="0" w:color="000000"/>
              <w:right w:val="nil"/>
            </w:tcBorders>
            <w:hideMark/>
          </w:tcPr>
          <w:p w:rsidR="00941F19" w:rsidRDefault="00941F19">
            <w:pPr>
              <w:pStyle w:val="Corpotesto"/>
              <w:snapToGrid w:val="0"/>
              <w:jc w:val="center"/>
              <w:rPr>
                <w:rFonts w:ascii="Times New Roman" w:hAnsi="Times New Roman" w:cs="Times New Roman"/>
                <w:szCs w:val="24"/>
              </w:rPr>
            </w:pPr>
            <w:r>
              <w:rPr>
                <w:rFonts w:ascii="Times New Roman" w:hAnsi="Times New Roman" w:cs="Times New Roman"/>
                <w:szCs w:val="24"/>
              </w:rPr>
              <w:t xml:space="preserve">b. Titoli di servizio </w:t>
            </w:r>
            <w:proofErr w:type="spellStart"/>
            <w:r>
              <w:rPr>
                <w:rFonts w:ascii="Times New Roman" w:hAnsi="Times New Roman" w:cs="Times New Roman"/>
                <w:szCs w:val="24"/>
              </w:rPr>
              <w:t>max</w:t>
            </w:r>
            <w:proofErr w:type="spellEnd"/>
            <w:r>
              <w:rPr>
                <w:rFonts w:ascii="Times New Roman" w:hAnsi="Times New Roman" w:cs="Times New Roman"/>
                <w:szCs w:val="24"/>
              </w:rPr>
              <w:t xml:space="preserve"> punti 10</w:t>
            </w:r>
          </w:p>
        </w:tc>
        <w:tc>
          <w:tcPr>
            <w:tcW w:w="1385" w:type="dxa"/>
            <w:tcBorders>
              <w:top w:val="nil"/>
              <w:left w:val="single" w:sz="2" w:space="0" w:color="000000"/>
              <w:bottom w:val="single" w:sz="2" w:space="0" w:color="000000"/>
              <w:right w:val="single" w:sz="2" w:space="0" w:color="000000"/>
            </w:tcBorders>
          </w:tcPr>
          <w:p w:rsidR="00941F19" w:rsidRDefault="00941F19">
            <w:pPr>
              <w:pStyle w:val="Contenutotabella"/>
              <w:snapToGrid w:val="0"/>
              <w:jc w:val="center"/>
            </w:pPr>
          </w:p>
        </w:tc>
      </w:tr>
      <w:tr w:rsidR="00941F19" w:rsidTr="00941F19">
        <w:trPr>
          <w:trHeight w:val="407"/>
        </w:trPr>
        <w:tc>
          <w:tcPr>
            <w:tcW w:w="3972" w:type="dxa"/>
            <w:tcBorders>
              <w:top w:val="nil"/>
              <w:left w:val="single" w:sz="2" w:space="0" w:color="000000"/>
              <w:bottom w:val="single" w:sz="2" w:space="0" w:color="000000"/>
              <w:right w:val="nil"/>
            </w:tcBorders>
            <w:hideMark/>
          </w:tcPr>
          <w:p w:rsidR="00941F19" w:rsidRDefault="00941F19">
            <w:pPr>
              <w:pStyle w:val="Contenutotabella"/>
              <w:snapToGrid w:val="0"/>
              <w:jc w:val="center"/>
            </w:pPr>
            <w:r>
              <w:t xml:space="preserve">c. Titoli vari: </w:t>
            </w:r>
            <w:proofErr w:type="spellStart"/>
            <w:r>
              <w:t>max</w:t>
            </w:r>
            <w:proofErr w:type="spellEnd"/>
            <w:r>
              <w:t xml:space="preserve"> punti 3</w:t>
            </w:r>
          </w:p>
        </w:tc>
        <w:tc>
          <w:tcPr>
            <w:tcW w:w="1385" w:type="dxa"/>
            <w:tcBorders>
              <w:top w:val="nil"/>
              <w:left w:val="single" w:sz="2" w:space="0" w:color="000000"/>
              <w:bottom w:val="single" w:sz="2" w:space="0" w:color="000000"/>
              <w:right w:val="single" w:sz="2" w:space="0" w:color="000000"/>
            </w:tcBorders>
          </w:tcPr>
          <w:p w:rsidR="00941F19" w:rsidRDefault="00941F19">
            <w:pPr>
              <w:pStyle w:val="Contenutotabella"/>
              <w:snapToGrid w:val="0"/>
              <w:jc w:val="center"/>
            </w:pPr>
          </w:p>
        </w:tc>
      </w:tr>
      <w:tr w:rsidR="00941F19" w:rsidTr="00941F19">
        <w:trPr>
          <w:trHeight w:val="407"/>
        </w:trPr>
        <w:tc>
          <w:tcPr>
            <w:tcW w:w="3972" w:type="dxa"/>
            <w:tcBorders>
              <w:top w:val="nil"/>
              <w:left w:val="single" w:sz="2" w:space="0" w:color="000000"/>
              <w:bottom w:val="single" w:sz="2" w:space="0" w:color="000000"/>
              <w:right w:val="nil"/>
            </w:tcBorders>
            <w:hideMark/>
          </w:tcPr>
          <w:p w:rsidR="00941F19" w:rsidRDefault="00941F19">
            <w:pPr>
              <w:pStyle w:val="Contenutotabella"/>
              <w:snapToGrid w:val="0"/>
              <w:jc w:val="center"/>
            </w:pPr>
            <w:r>
              <w:t>Totale (</w:t>
            </w:r>
            <w:proofErr w:type="spellStart"/>
            <w:r>
              <w:t>max</w:t>
            </w:r>
            <w:proofErr w:type="spellEnd"/>
            <w:r>
              <w:t>)</w:t>
            </w:r>
          </w:p>
        </w:tc>
        <w:tc>
          <w:tcPr>
            <w:tcW w:w="1385" w:type="dxa"/>
            <w:tcBorders>
              <w:top w:val="nil"/>
              <w:left w:val="single" w:sz="2" w:space="0" w:color="000000"/>
              <w:bottom w:val="single" w:sz="2" w:space="0" w:color="000000"/>
              <w:right w:val="single" w:sz="2" w:space="0" w:color="000000"/>
            </w:tcBorders>
            <w:hideMark/>
          </w:tcPr>
          <w:p w:rsidR="00941F19" w:rsidRDefault="00941F19">
            <w:pPr>
              <w:pStyle w:val="Contenutotabella"/>
              <w:snapToGrid w:val="0"/>
              <w:jc w:val="center"/>
            </w:pPr>
            <w:r>
              <w:t>16</w:t>
            </w:r>
          </w:p>
        </w:tc>
      </w:tr>
    </w:tbl>
    <w:p w:rsidR="00941F19" w:rsidRDefault="00941F19" w:rsidP="00941F19">
      <w:pPr>
        <w:jc w:val="both"/>
      </w:pPr>
    </w:p>
    <w:p w:rsidR="00941F19" w:rsidRDefault="00941F19" w:rsidP="00941F19">
      <w:pPr>
        <w:jc w:val="both"/>
      </w:pPr>
      <w:r>
        <w:t xml:space="preserve">Dopo la valutazione dei titoli la Commissione predisporrà l'elenco dei candidati, con l'indicazione dei voti riportati nelle prove scritte ed il punteggio dei titoli, secondo lo schema di cui alla tabella qui sotto riportata: </w:t>
      </w:r>
    </w:p>
    <w:p w:rsidR="00941F19" w:rsidRDefault="00941F19" w:rsidP="00941F19">
      <w:pPr>
        <w:jc w:val="both"/>
      </w:pPr>
    </w:p>
    <w:tbl>
      <w:tblPr>
        <w:tblW w:w="6463" w:type="dxa"/>
        <w:tblInd w:w="55" w:type="dxa"/>
        <w:tblLayout w:type="fixed"/>
        <w:tblCellMar>
          <w:top w:w="55" w:type="dxa"/>
          <w:left w:w="55" w:type="dxa"/>
          <w:bottom w:w="55" w:type="dxa"/>
          <w:right w:w="55" w:type="dxa"/>
        </w:tblCellMar>
        <w:tblLook w:val="04A0" w:firstRow="1" w:lastRow="0" w:firstColumn="1" w:lastColumn="0" w:noHBand="0" w:noVBand="1"/>
      </w:tblPr>
      <w:tblGrid>
        <w:gridCol w:w="1222"/>
        <w:gridCol w:w="1747"/>
        <w:gridCol w:w="1747"/>
        <w:gridCol w:w="1747"/>
      </w:tblGrid>
      <w:tr w:rsidR="00941F19" w:rsidTr="00941F19">
        <w:trPr>
          <w:trHeight w:val="387"/>
        </w:trPr>
        <w:tc>
          <w:tcPr>
            <w:tcW w:w="1223" w:type="dxa"/>
            <w:tcBorders>
              <w:top w:val="single" w:sz="2" w:space="0" w:color="000000"/>
              <w:left w:val="single" w:sz="2" w:space="0" w:color="000000"/>
              <w:bottom w:val="single" w:sz="2" w:space="0" w:color="000000"/>
              <w:right w:val="nil"/>
            </w:tcBorders>
            <w:hideMark/>
          </w:tcPr>
          <w:p w:rsidR="00941F19" w:rsidRDefault="00941F19">
            <w:pPr>
              <w:pStyle w:val="Contenutotabella"/>
              <w:snapToGrid w:val="0"/>
              <w:jc w:val="center"/>
              <w:rPr>
                <w:b/>
                <w:bCs/>
              </w:rPr>
            </w:pPr>
            <w:r>
              <w:rPr>
                <w:b/>
                <w:bCs/>
              </w:rPr>
              <w:lastRenderedPageBreak/>
              <w:t>Candidato</w:t>
            </w:r>
          </w:p>
        </w:tc>
        <w:tc>
          <w:tcPr>
            <w:tcW w:w="1747" w:type="dxa"/>
            <w:tcBorders>
              <w:top w:val="single" w:sz="2" w:space="0" w:color="000000"/>
              <w:left w:val="single" w:sz="2" w:space="0" w:color="000000"/>
              <w:bottom w:val="single" w:sz="2" w:space="0" w:color="000000"/>
              <w:right w:val="nil"/>
            </w:tcBorders>
            <w:hideMark/>
          </w:tcPr>
          <w:p w:rsidR="00941F19" w:rsidRDefault="00941F19">
            <w:pPr>
              <w:pStyle w:val="Contenutotabella"/>
              <w:snapToGrid w:val="0"/>
              <w:jc w:val="center"/>
              <w:rPr>
                <w:b/>
                <w:bCs/>
              </w:rPr>
            </w:pPr>
            <w:r>
              <w:rPr>
                <w:b/>
                <w:bCs/>
              </w:rPr>
              <w:t>MEDIA PROVE SCRITTE</w:t>
            </w:r>
          </w:p>
        </w:tc>
        <w:tc>
          <w:tcPr>
            <w:tcW w:w="1747" w:type="dxa"/>
            <w:tcBorders>
              <w:top w:val="single" w:sz="2" w:space="0" w:color="000000"/>
              <w:left w:val="single" w:sz="2" w:space="0" w:color="000000"/>
              <w:bottom w:val="single" w:sz="2" w:space="0" w:color="000000"/>
              <w:right w:val="nil"/>
            </w:tcBorders>
            <w:hideMark/>
          </w:tcPr>
          <w:p w:rsidR="00941F19" w:rsidRDefault="00941F19">
            <w:pPr>
              <w:pStyle w:val="Contenutotabella"/>
              <w:snapToGrid w:val="0"/>
              <w:jc w:val="center"/>
              <w:rPr>
                <w:b/>
                <w:bCs/>
              </w:rPr>
            </w:pPr>
            <w:r>
              <w:rPr>
                <w:b/>
                <w:bCs/>
              </w:rPr>
              <w:t>VALTAZIONE TITOLI</w:t>
            </w:r>
          </w:p>
        </w:tc>
        <w:tc>
          <w:tcPr>
            <w:tcW w:w="1747" w:type="dxa"/>
            <w:tcBorders>
              <w:top w:val="single" w:sz="2" w:space="0" w:color="000000"/>
              <w:left w:val="single" w:sz="2" w:space="0" w:color="000000"/>
              <w:bottom w:val="single" w:sz="2" w:space="0" w:color="000000"/>
              <w:right w:val="nil"/>
            </w:tcBorders>
            <w:hideMark/>
          </w:tcPr>
          <w:p w:rsidR="00941F19" w:rsidRDefault="00941F19">
            <w:pPr>
              <w:pStyle w:val="Contenutotabella"/>
              <w:snapToGrid w:val="0"/>
              <w:jc w:val="center"/>
              <w:rPr>
                <w:b/>
                <w:bCs/>
              </w:rPr>
            </w:pPr>
            <w:r>
              <w:rPr>
                <w:b/>
                <w:bCs/>
              </w:rPr>
              <w:t>TOTALE</w:t>
            </w:r>
          </w:p>
        </w:tc>
      </w:tr>
      <w:tr w:rsidR="00941F19" w:rsidTr="00941F19">
        <w:trPr>
          <w:trHeight w:val="185"/>
        </w:trPr>
        <w:tc>
          <w:tcPr>
            <w:tcW w:w="1223" w:type="dxa"/>
            <w:tcBorders>
              <w:top w:val="single" w:sz="2" w:space="0" w:color="000000"/>
              <w:left w:val="single" w:sz="2" w:space="0" w:color="000000"/>
              <w:bottom w:val="single" w:sz="2" w:space="0" w:color="000000"/>
              <w:right w:val="nil"/>
            </w:tcBorders>
          </w:tcPr>
          <w:p w:rsidR="00941F19" w:rsidRDefault="00941F19">
            <w:pPr>
              <w:pStyle w:val="Contenutotabella"/>
              <w:snapToGrid w:val="0"/>
              <w:jc w:val="center"/>
              <w:rPr>
                <w:b/>
                <w:bCs/>
              </w:rPr>
            </w:pPr>
          </w:p>
        </w:tc>
        <w:tc>
          <w:tcPr>
            <w:tcW w:w="1747" w:type="dxa"/>
            <w:tcBorders>
              <w:top w:val="single" w:sz="2" w:space="0" w:color="000000"/>
              <w:left w:val="single" w:sz="2" w:space="0" w:color="000000"/>
              <w:bottom w:val="single" w:sz="2" w:space="0" w:color="000000"/>
              <w:right w:val="nil"/>
            </w:tcBorders>
          </w:tcPr>
          <w:p w:rsidR="00941F19" w:rsidRDefault="00941F19">
            <w:pPr>
              <w:pStyle w:val="Contenutotabella"/>
              <w:snapToGrid w:val="0"/>
              <w:jc w:val="center"/>
              <w:rPr>
                <w:b/>
                <w:bCs/>
              </w:rPr>
            </w:pPr>
          </w:p>
        </w:tc>
        <w:tc>
          <w:tcPr>
            <w:tcW w:w="1747" w:type="dxa"/>
            <w:tcBorders>
              <w:top w:val="single" w:sz="2" w:space="0" w:color="000000"/>
              <w:left w:val="single" w:sz="2" w:space="0" w:color="000000"/>
              <w:bottom w:val="single" w:sz="2" w:space="0" w:color="000000"/>
              <w:right w:val="nil"/>
            </w:tcBorders>
          </w:tcPr>
          <w:p w:rsidR="00941F19" w:rsidRDefault="00941F19">
            <w:pPr>
              <w:pStyle w:val="Contenutotabella"/>
              <w:snapToGrid w:val="0"/>
              <w:jc w:val="center"/>
              <w:rPr>
                <w:b/>
                <w:bCs/>
              </w:rPr>
            </w:pPr>
          </w:p>
        </w:tc>
        <w:tc>
          <w:tcPr>
            <w:tcW w:w="1747" w:type="dxa"/>
            <w:tcBorders>
              <w:top w:val="single" w:sz="2" w:space="0" w:color="000000"/>
              <w:left w:val="single" w:sz="2" w:space="0" w:color="000000"/>
              <w:bottom w:val="single" w:sz="2" w:space="0" w:color="000000"/>
              <w:right w:val="nil"/>
            </w:tcBorders>
          </w:tcPr>
          <w:p w:rsidR="00941F19" w:rsidRDefault="00941F19">
            <w:pPr>
              <w:pStyle w:val="Contenutotabella"/>
              <w:snapToGrid w:val="0"/>
              <w:jc w:val="center"/>
              <w:rPr>
                <w:b/>
                <w:bCs/>
              </w:rPr>
            </w:pPr>
          </w:p>
        </w:tc>
      </w:tr>
      <w:tr w:rsidR="00941F19" w:rsidTr="00941F19">
        <w:trPr>
          <w:trHeight w:val="193"/>
        </w:trPr>
        <w:tc>
          <w:tcPr>
            <w:tcW w:w="1223" w:type="dxa"/>
            <w:tcBorders>
              <w:top w:val="single" w:sz="2" w:space="0" w:color="000000"/>
              <w:left w:val="single" w:sz="2" w:space="0" w:color="000000"/>
              <w:bottom w:val="single" w:sz="2" w:space="0" w:color="000000"/>
              <w:right w:val="nil"/>
            </w:tcBorders>
          </w:tcPr>
          <w:p w:rsidR="00941F19" w:rsidRDefault="00941F19">
            <w:pPr>
              <w:pStyle w:val="Contenutotabella"/>
              <w:snapToGrid w:val="0"/>
              <w:jc w:val="center"/>
              <w:rPr>
                <w:b/>
                <w:bCs/>
              </w:rPr>
            </w:pPr>
          </w:p>
        </w:tc>
        <w:tc>
          <w:tcPr>
            <w:tcW w:w="1747" w:type="dxa"/>
            <w:tcBorders>
              <w:top w:val="single" w:sz="2" w:space="0" w:color="000000"/>
              <w:left w:val="single" w:sz="2" w:space="0" w:color="000000"/>
              <w:bottom w:val="single" w:sz="2" w:space="0" w:color="000000"/>
              <w:right w:val="nil"/>
            </w:tcBorders>
          </w:tcPr>
          <w:p w:rsidR="00941F19" w:rsidRDefault="00941F19">
            <w:pPr>
              <w:pStyle w:val="Contenutotabella"/>
              <w:snapToGrid w:val="0"/>
              <w:jc w:val="center"/>
              <w:rPr>
                <w:b/>
                <w:bCs/>
              </w:rPr>
            </w:pPr>
          </w:p>
        </w:tc>
        <w:tc>
          <w:tcPr>
            <w:tcW w:w="1747" w:type="dxa"/>
            <w:tcBorders>
              <w:top w:val="single" w:sz="2" w:space="0" w:color="000000"/>
              <w:left w:val="single" w:sz="2" w:space="0" w:color="000000"/>
              <w:bottom w:val="single" w:sz="2" w:space="0" w:color="000000"/>
              <w:right w:val="nil"/>
            </w:tcBorders>
          </w:tcPr>
          <w:p w:rsidR="00941F19" w:rsidRDefault="00941F19">
            <w:pPr>
              <w:pStyle w:val="Contenutotabella"/>
              <w:snapToGrid w:val="0"/>
              <w:jc w:val="center"/>
              <w:rPr>
                <w:b/>
                <w:bCs/>
              </w:rPr>
            </w:pPr>
          </w:p>
        </w:tc>
        <w:tc>
          <w:tcPr>
            <w:tcW w:w="1747" w:type="dxa"/>
            <w:tcBorders>
              <w:top w:val="single" w:sz="2" w:space="0" w:color="000000"/>
              <w:left w:val="single" w:sz="2" w:space="0" w:color="000000"/>
              <w:bottom w:val="single" w:sz="2" w:space="0" w:color="000000"/>
              <w:right w:val="nil"/>
            </w:tcBorders>
          </w:tcPr>
          <w:p w:rsidR="00941F19" w:rsidRDefault="00941F19">
            <w:pPr>
              <w:pStyle w:val="Contenutotabella"/>
              <w:snapToGrid w:val="0"/>
              <w:jc w:val="center"/>
              <w:rPr>
                <w:b/>
                <w:bCs/>
              </w:rPr>
            </w:pPr>
          </w:p>
        </w:tc>
      </w:tr>
      <w:tr w:rsidR="00941F19" w:rsidTr="00941F19">
        <w:trPr>
          <w:trHeight w:val="193"/>
        </w:trPr>
        <w:tc>
          <w:tcPr>
            <w:tcW w:w="1223" w:type="dxa"/>
            <w:tcBorders>
              <w:top w:val="single" w:sz="2" w:space="0" w:color="000000"/>
              <w:left w:val="single" w:sz="2" w:space="0" w:color="000000"/>
              <w:bottom w:val="single" w:sz="2" w:space="0" w:color="000000"/>
              <w:right w:val="nil"/>
            </w:tcBorders>
          </w:tcPr>
          <w:p w:rsidR="00941F19" w:rsidRDefault="00941F19">
            <w:pPr>
              <w:pStyle w:val="Contenutotabella"/>
              <w:snapToGrid w:val="0"/>
              <w:jc w:val="center"/>
              <w:rPr>
                <w:b/>
                <w:bCs/>
              </w:rPr>
            </w:pPr>
          </w:p>
        </w:tc>
        <w:tc>
          <w:tcPr>
            <w:tcW w:w="1747" w:type="dxa"/>
            <w:tcBorders>
              <w:top w:val="single" w:sz="2" w:space="0" w:color="000000"/>
              <w:left w:val="single" w:sz="2" w:space="0" w:color="000000"/>
              <w:bottom w:val="single" w:sz="2" w:space="0" w:color="000000"/>
              <w:right w:val="nil"/>
            </w:tcBorders>
          </w:tcPr>
          <w:p w:rsidR="00941F19" w:rsidRDefault="00941F19">
            <w:pPr>
              <w:pStyle w:val="Contenutotabella"/>
              <w:snapToGrid w:val="0"/>
              <w:jc w:val="center"/>
              <w:rPr>
                <w:b/>
                <w:bCs/>
              </w:rPr>
            </w:pPr>
          </w:p>
        </w:tc>
        <w:tc>
          <w:tcPr>
            <w:tcW w:w="1747" w:type="dxa"/>
            <w:tcBorders>
              <w:top w:val="single" w:sz="2" w:space="0" w:color="000000"/>
              <w:left w:val="single" w:sz="2" w:space="0" w:color="000000"/>
              <w:bottom w:val="single" w:sz="2" w:space="0" w:color="000000"/>
              <w:right w:val="nil"/>
            </w:tcBorders>
          </w:tcPr>
          <w:p w:rsidR="00941F19" w:rsidRDefault="00941F19">
            <w:pPr>
              <w:pStyle w:val="Contenutotabella"/>
              <w:snapToGrid w:val="0"/>
              <w:jc w:val="center"/>
              <w:rPr>
                <w:b/>
                <w:bCs/>
              </w:rPr>
            </w:pPr>
          </w:p>
        </w:tc>
        <w:tc>
          <w:tcPr>
            <w:tcW w:w="1747" w:type="dxa"/>
            <w:tcBorders>
              <w:top w:val="single" w:sz="2" w:space="0" w:color="000000"/>
              <w:left w:val="single" w:sz="2" w:space="0" w:color="000000"/>
              <w:bottom w:val="single" w:sz="2" w:space="0" w:color="000000"/>
              <w:right w:val="nil"/>
            </w:tcBorders>
          </w:tcPr>
          <w:p w:rsidR="00941F19" w:rsidRDefault="00941F19">
            <w:pPr>
              <w:pStyle w:val="Contenutotabella"/>
              <w:snapToGrid w:val="0"/>
              <w:jc w:val="center"/>
              <w:rPr>
                <w:b/>
                <w:bCs/>
              </w:rPr>
            </w:pPr>
          </w:p>
        </w:tc>
      </w:tr>
      <w:tr w:rsidR="00941F19" w:rsidTr="00941F19">
        <w:trPr>
          <w:trHeight w:val="185"/>
        </w:trPr>
        <w:tc>
          <w:tcPr>
            <w:tcW w:w="1223" w:type="dxa"/>
            <w:tcBorders>
              <w:top w:val="single" w:sz="2" w:space="0" w:color="000000"/>
              <w:left w:val="single" w:sz="2" w:space="0" w:color="000000"/>
              <w:bottom w:val="single" w:sz="2" w:space="0" w:color="000000"/>
              <w:right w:val="nil"/>
            </w:tcBorders>
          </w:tcPr>
          <w:p w:rsidR="00941F19" w:rsidRDefault="00941F19">
            <w:pPr>
              <w:pStyle w:val="Contenutotabella"/>
              <w:snapToGrid w:val="0"/>
              <w:jc w:val="center"/>
              <w:rPr>
                <w:b/>
                <w:bCs/>
              </w:rPr>
            </w:pPr>
          </w:p>
        </w:tc>
        <w:tc>
          <w:tcPr>
            <w:tcW w:w="1747" w:type="dxa"/>
            <w:tcBorders>
              <w:top w:val="single" w:sz="2" w:space="0" w:color="000000"/>
              <w:left w:val="single" w:sz="2" w:space="0" w:color="000000"/>
              <w:bottom w:val="single" w:sz="2" w:space="0" w:color="000000"/>
              <w:right w:val="nil"/>
            </w:tcBorders>
          </w:tcPr>
          <w:p w:rsidR="00941F19" w:rsidRDefault="00941F19">
            <w:pPr>
              <w:pStyle w:val="Contenutotabella"/>
              <w:snapToGrid w:val="0"/>
              <w:jc w:val="center"/>
              <w:rPr>
                <w:b/>
                <w:bCs/>
              </w:rPr>
            </w:pPr>
          </w:p>
        </w:tc>
        <w:tc>
          <w:tcPr>
            <w:tcW w:w="1747" w:type="dxa"/>
            <w:tcBorders>
              <w:top w:val="single" w:sz="2" w:space="0" w:color="000000"/>
              <w:left w:val="single" w:sz="2" w:space="0" w:color="000000"/>
              <w:bottom w:val="single" w:sz="2" w:space="0" w:color="000000"/>
              <w:right w:val="nil"/>
            </w:tcBorders>
          </w:tcPr>
          <w:p w:rsidR="00941F19" w:rsidRDefault="00941F19">
            <w:pPr>
              <w:pStyle w:val="Contenutotabella"/>
              <w:snapToGrid w:val="0"/>
              <w:jc w:val="center"/>
              <w:rPr>
                <w:b/>
                <w:bCs/>
              </w:rPr>
            </w:pPr>
          </w:p>
        </w:tc>
        <w:tc>
          <w:tcPr>
            <w:tcW w:w="1747" w:type="dxa"/>
            <w:tcBorders>
              <w:top w:val="single" w:sz="2" w:space="0" w:color="000000"/>
              <w:left w:val="single" w:sz="2" w:space="0" w:color="000000"/>
              <w:bottom w:val="single" w:sz="2" w:space="0" w:color="000000"/>
              <w:right w:val="nil"/>
            </w:tcBorders>
          </w:tcPr>
          <w:p w:rsidR="00941F19" w:rsidRDefault="00941F19">
            <w:pPr>
              <w:pStyle w:val="Contenutotabella"/>
              <w:snapToGrid w:val="0"/>
              <w:jc w:val="center"/>
              <w:rPr>
                <w:b/>
                <w:bCs/>
              </w:rPr>
            </w:pPr>
          </w:p>
        </w:tc>
      </w:tr>
      <w:tr w:rsidR="00941F19" w:rsidTr="00941F19">
        <w:trPr>
          <w:trHeight w:val="193"/>
        </w:trPr>
        <w:tc>
          <w:tcPr>
            <w:tcW w:w="1223" w:type="dxa"/>
            <w:tcBorders>
              <w:top w:val="single" w:sz="2" w:space="0" w:color="000000"/>
              <w:left w:val="single" w:sz="2" w:space="0" w:color="000000"/>
              <w:bottom w:val="single" w:sz="2" w:space="0" w:color="000000"/>
              <w:right w:val="nil"/>
            </w:tcBorders>
          </w:tcPr>
          <w:p w:rsidR="00941F19" w:rsidRDefault="00941F19">
            <w:pPr>
              <w:pStyle w:val="Contenutotabella"/>
              <w:snapToGrid w:val="0"/>
              <w:jc w:val="center"/>
              <w:rPr>
                <w:b/>
                <w:bCs/>
              </w:rPr>
            </w:pPr>
          </w:p>
        </w:tc>
        <w:tc>
          <w:tcPr>
            <w:tcW w:w="1747" w:type="dxa"/>
            <w:tcBorders>
              <w:top w:val="single" w:sz="2" w:space="0" w:color="000000"/>
              <w:left w:val="single" w:sz="2" w:space="0" w:color="000000"/>
              <w:bottom w:val="single" w:sz="2" w:space="0" w:color="000000"/>
              <w:right w:val="nil"/>
            </w:tcBorders>
          </w:tcPr>
          <w:p w:rsidR="00941F19" w:rsidRDefault="00941F19">
            <w:pPr>
              <w:pStyle w:val="Contenutotabella"/>
              <w:snapToGrid w:val="0"/>
              <w:jc w:val="center"/>
              <w:rPr>
                <w:b/>
                <w:bCs/>
              </w:rPr>
            </w:pPr>
          </w:p>
        </w:tc>
        <w:tc>
          <w:tcPr>
            <w:tcW w:w="1747" w:type="dxa"/>
            <w:tcBorders>
              <w:top w:val="single" w:sz="2" w:space="0" w:color="000000"/>
              <w:left w:val="single" w:sz="2" w:space="0" w:color="000000"/>
              <w:bottom w:val="single" w:sz="2" w:space="0" w:color="000000"/>
              <w:right w:val="nil"/>
            </w:tcBorders>
          </w:tcPr>
          <w:p w:rsidR="00941F19" w:rsidRDefault="00941F19">
            <w:pPr>
              <w:pStyle w:val="Contenutotabella"/>
              <w:snapToGrid w:val="0"/>
              <w:jc w:val="center"/>
              <w:rPr>
                <w:b/>
                <w:bCs/>
              </w:rPr>
            </w:pPr>
          </w:p>
        </w:tc>
        <w:tc>
          <w:tcPr>
            <w:tcW w:w="1747" w:type="dxa"/>
            <w:tcBorders>
              <w:top w:val="single" w:sz="2" w:space="0" w:color="000000"/>
              <w:left w:val="single" w:sz="2" w:space="0" w:color="000000"/>
              <w:bottom w:val="single" w:sz="2" w:space="0" w:color="000000"/>
              <w:right w:val="nil"/>
            </w:tcBorders>
          </w:tcPr>
          <w:p w:rsidR="00941F19" w:rsidRDefault="00941F19">
            <w:pPr>
              <w:pStyle w:val="Contenutotabella"/>
              <w:snapToGrid w:val="0"/>
              <w:jc w:val="center"/>
              <w:rPr>
                <w:b/>
                <w:bCs/>
              </w:rPr>
            </w:pPr>
          </w:p>
        </w:tc>
      </w:tr>
    </w:tbl>
    <w:p w:rsidR="00941F19" w:rsidRDefault="00941F19" w:rsidP="00941F19">
      <w:pPr>
        <w:jc w:val="both"/>
      </w:pPr>
    </w:p>
    <w:p w:rsidR="00941F19" w:rsidRDefault="00941F19" w:rsidP="00941F19">
      <w:pPr>
        <w:jc w:val="both"/>
      </w:pPr>
    </w:p>
    <w:p w:rsidR="00941F19" w:rsidRDefault="00941F19" w:rsidP="00941F19">
      <w:pPr>
        <w:jc w:val="both"/>
      </w:pPr>
    </w:p>
    <w:p w:rsidR="00941F19" w:rsidRDefault="00941F19" w:rsidP="00941F19">
      <w:pPr>
        <w:jc w:val="both"/>
      </w:pPr>
      <w:r>
        <w:t xml:space="preserve">Tale elenco riepilogativo verrà firmato dal Presidente/Segretario della Commissione e pubblicato, con valore di notifica a tutti gli effetti, sul sito internet del Comune di Comelico Superiore all’indirizzo: </w:t>
      </w:r>
      <w:r>
        <w:rPr>
          <w:rStyle w:val="WW-CollegamentoInternet"/>
          <w:rFonts w:eastAsia="Symbol"/>
        </w:rPr>
        <w:t>www.comune.comelicosuperiore.info</w:t>
      </w:r>
      <w:r>
        <w:t xml:space="preserve"> seguendo il seguente percorso Amministrazione Trasparente – Bandi di concorso.</w:t>
      </w:r>
    </w:p>
    <w:p w:rsidR="00941F19" w:rsidRDefault="00941F19" w:rsidP="00941F19">
      <w:pPr>
        <w:jc w:val="both"/>
        <w:rPr>
          <w:b/>
          <w:bCs/>
        </w:rPr>
      </w:pPr>
    </w:p>
    <w:p w:rsidR="00941F19" w:rsidRDefault="00941F19" w:rsidP="00941F19">
      <w:pPr>
        <w:jc w:val="both"/>
        <w:rPr>
          <w:b/>
          <w:bCs/>
        </w:rPr>
      </w:pPr>
      <w:r>
        <w:rPr>
          <w:b/>
          <w:bCs/>
        </w:rPr>
        <w:t>Il punteggio assegnato per i titoli sarà reso noto prima dell’effettuazione della prova orale</w:t>
      </w:r>
    </w:p>
    <w:p w:rsidR="00941F19" w:rsidRDefault="00941F19" w:rsidP="00941F19">
      <w:pPr>
        <w:jc w:val="both"/>
        <w:rPr>
          <w:b/>
          <w:bCs/>
        </w:rPr>
      </w:pPr>
    </w:p>
    <w:p w:rsidR="00941F19" w:rsidRDefault="00941F19" w:rsidP="00941F19">
      <w:pPr>
        <w:jc w:val="both"/>
      </w:pPr>
      <w:r>
        <w:rPr>
          <w:b/>
          <w:bCs/>
        </w:rPr>
        <w:t>Modalità di effettuazione e criteri di valutazione della prova orale</w:t>
      </w:r>
      <w:r>
        <w:t>:</w:t>
      </w:r>
    </w:p>
    <w:p w:rsidR="00941F19" w:rsidRDefault="00941F19" w:rsidP="00941F19">
      <w:pPr>
        <w:ind w:firstLine="708"/>
        <w:jc w:val="both"/>
      </w:pPr>
      <w:r>
        <w:t xml:space="preserve">Lo svolgimento della prova orale avverrà presso la sala consiliare della sede comunale. </w:t>
      </w:r>
    </w:p>
    <w:p w:rsidR="00941F19" w:rsidRDefault="00941F19" w:rsidP="00941F19">
      <w:pPr>
        <w:ind w:firstLine="708"/>
        <w:jc w:val="both"/>
      </w:pPr>
      <w:r>
        <w:t>La prova orale si svolgerà sugli argomenti delle materie previste dall'articolo 4 del bando di concorso, nonché sulla verifica della conoscenza di una lingua straniera, a scelta del candidato, tra: inglese, francese e tedesco e sulla verifica della conoscenza e l’utilizzo degli strumenti informatici e delle applicazioni informatiche di uso più diffuso. A questo proposito la Commissione stabilisce che a ciascun candidato verranno poste le stesse domande in numero massimo di 10 uguali per tutti i concorrenti in modo da agevolare la comparazione tra le prove svolte dagli stessi.</w:t>
      </w:r>
    </w:p>
    <w:p w:rsidR="00941F19" w:rsidRDefault="00941F19" w:rsidP="00941F19">
      <w:pPr>
        <w:jc w:val="both"/>
      </w:pPr>
      <w:r>
        <w:tab/>
        <w:t xml:space="preserve">Al fine della </w:t>
      </w:r>
      <w:r>
        <w:rPr>
          <w:i/>
          <w:iCs/>
        </w:rPr>
        <w:t>par – condicio</w:t>
      </w:r>
      <w:r>
        <w:t xml:space="preserve"> tra i primi interrogati e quelli successivi, ciascun candidato effettuerà la prova orale nella sala consiliare senza che gli altri candidati vi assistano, (se non dopo aver svolto la prova stessa).</w:t>
      </w:r>
    </w:p>
    <w:p w:rsidR="00941F19" w:rsidRDefault="00941F19" w:rsidP="00941F19">
      <w:pPr>
        <w:jc w:val="both"/>
      </w:pPr>
      <w:r>
        <w:tab/>
        <w:t>Ogni candidato al termine della propria prova, si allontanerà dalla sede di esame senza avere contatti con i candidati ancora da esaminare.</w:t>
      </w:r>
    </w:p>
    <w:p w:rsidR="00941F19" w:rsidRDefault="00941F19" w:rsidP="00941F19">
      <w:pPr>
        <w:jc w:val="both"/>
      </w:pPr>
    </w:p>
    <w:p w:rsidR="00941F19" w:rsidRDefault="00941F19" w:rsidP="00941F19">
      <w:pPr>
        <w:jc w:val="both"/>
      </w:pPr>
      <w:r>
        <w:t>L'ordine di effettuazione della prova orale sarà deciso prima dell'inizio della stessa, attraverso sorteggio con foglietti dal numero 1 sino al numero corrispondente al totale dei candidati ammessi. I foglietti saranno numerati dalla Commissione e debitamente piegati in modo da non vedere cosa c'è in essi scritto. Il candidato che prenderà il foglietto con il numero 1 sosterrà la prova per primo; a seguire gli altri in base al numero preso da ciascuno di essi. In alternativa è sempre possibile un diverso ordine di svolgimento della prova orale, previo consenso di tutti i candidati.</w:t>
      </w:r>
    </w:p>
    <w:p w:rsidR="00941F19" w:rsidRDefault="00941F19" w:rsidP="00941F19">
      <w:pPr>
        <w:jc w:val="both"/>
      </w:pPr>
    </w:p>
    <w:p w:rsidR="00941F19" w:rsidRDefault="00941F19" w:rsidP="00941F19">
      <w:pPr>
        <w:jc w:val="both"/>
      </w:pPr>
      <w:r>
        <w:t xml:space="preserve">Nel valutare le risposte, la Commissione terrà conto dei seguenti elementi: </w:t>
      </w:r>
    </w:p>
    <w:p w:rsidR="00941F19" w:rsidRDefault="00941F19" w:rsidP="00941F19">
      <w:pPr>
        <w:jc w:val="both"/>
      </w:pPr>
      <w:r>
        <w:t xml:space="preserve">-  completezza e pertinenza delle risposte; </w:t>
      </w:r>
    </w:p>
    <w:p w:rsidR="00941F19" w:rsidRDefault="00941F19" w:rsidP="00941F19">
      <w:pPr>
        <w:jc w:val="both"/>
      </w:pPr>
      <w:r>
        <w:t xml:space="preserve">-  adeguata proprietà espressiva; </w:t>
      </w:r>
    </w:p>
    <w:p w:rsidR="00941F19" w:rsidRDefault="00941F19" w:rsidP="00941F19">
      <w:pPr>
        <w:jc w:val="both"/>
      </w:pPr>
      <w:r>
        <w:t xml:space="preserve">-  capacità di collegare l’aspetto tecnico della materia con i processi organizzativi/amministrativi tipici dell'Area Tecnica </w:t>
      </w:r>
    </w:p>
    <w:p w:rsidR="00941F19" w:rsidRDefault="00941F19" w:rsidP="00941F19">
      <w:pPr>
        <w:jc w:val="both"/>
      </w:pPr>
    </w:p>
    <w:p w:rsidR="00941F19" w:rsidRDefault="00941F19" w:rsidP="00941F19">
      <w:pPr>
        <w:jc w:val="both"/>
      </w:pPr>
      <w:r>
        <w:t xml:space="preserve">Il punteggio della prova orale sarò determinato complessivamente dalle risposte date alle domande secondo il seguente peso: </w:t>
      </w:r>
    </w:p>
    <w:p w:rsidR="00941F19" w:rsidRDefault="00941F19" w:rsidP="00941F19">
      <w:pPr>
        <w:jc w:val="both"/>
      </w:pPr>
      <w:r>
        <w:t xml:space="preserve">risposte non date: zero punti; </w:t>
      </w:r>
    </w:p>
    <w:p w:rsidR="00941F19" w:rsidRDefault="00941F19" w:rsidP="00941F19">
      <w:pPr>
        <w:jc w:val="both"/>
      </w:pPr>
      <w:r>
        <w:t xml:space="preserve">risposte insufficienti: fino a 20 punti; </w:t>
      </w:r>
    </w:p>
    <w:p w:rsidR="00941F19" w:rsidRDefault="00941F19" w:rsidP="00941F19">
      <w:pPr>
        <w:jc w:val="both"/>
      </w:pPr>
      <w:r>
        <w:lastRenderedPageBreak/>
        <w:t xml:space="preserve">risposte sufficienti: fino a 23 punti; </w:t>
      </w:r>
    </w:p>
    <w:p w:rsidR="00941F19" w:rsidRDefault="00941F19" w:rsidP="00941F19">
      <w:pPr>
        <w:jc w:val="both"/>
      </w:pPr>
      <w:r>
        <w:t xml:space="preserve">risposte discrete: fino a 26 punti; </w:t>
      </w:r>
    </w:p>
    <w:p w:rsidR="00941F19" w:rsidRDefault="00941F19" w:rsidP="00941F19">
      <w:pPr>
        <w:jc w:val="both"/>
      </w:pPr>
      <w:r>
        <w:t xml:space="preserve">risposte buone: fino a 28 punti; </w:t>
      </w:r>
    </w:p>
    <w:p w:rsidR="00941F19" w:rsidRDefault="00941F19" w:rsidP="00941F19">
      <w:pPr>
        <w:jc w:val="both"/>
      </w:pPr>
      <w:r>
        <w:t xml:space="preserve">risposte ottime: fino </w:t>
      </w:r>
      <w:proofErr w:type="gramStart"/>
      <w:r>
        <w:t>a  30</w:t>
      </w:r>
      <w:proofErr w:type="gramEnd"/>
      <w:r>
        <w:t xml:space="preserve"> punti. </w:t>
      </w:r>
    </w:p>
    <w:p w:rsidR="00941F19" w:rsidRDefault="00941F19" w:rsidP="00941F19">
      <w:pPr>
        <w:jc w:val="both"/>
      </w:pPr>
    </w:p>
    <w:p w:rsidR="00D76BA6" w:rsidRDefault="00941F19" w:rsidP="00941F19">
      <w:r>
        <w:t>Durante la prova i candidati saranno sottoposti alla prova della lingua straniera a scelta del candidato, mediante lettura e traduzione di un brano ricavato da testi correnti e sarà valutata la conoscenza dell’uso dei più comuni programmi informatici.</w:t>
      </w:r>
    </w:p>
    <w:p w:rsidR="00941F19" w:rsidRDefault="00941F19" w:rsidP="00941F19"/>
    <w:p w:rsidR="00941F19" w:rsidRDefault="00941F19" w:rsidP="00941F19"/>
    <w:p w:rsidR="00941F19" w:rsidRDefault="00941F19" w:rsidP="00941F19"/>
    <w:sectPr w:rsidR="00941F1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Geneva">
    <w:charset w:val="02"/>
    <w:family w:val="auto"/>
    <w:pitch w:val="variable"/>
  </w:font>
  <w:font w:name="OpenSymbol, 'Arial Unicode MS'">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alibri, 'Century Gothic'">
    <w:altName w:val="Arial"/>
    <w:charset w:val="00"/>
    <w:family w:val="swiss"/>
    <w:pitch w:val="variable"/>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singleLevel"/>
    <w:tmpl w:val="0000000A"/>
    <w:name w:val="WW8Num10"/>
    <w:lvl w:ilvl="0">
      <w:start w:val="2"/>
      <w:numFmt w:val="bullet"/>
      <w:lvlText w:val="-"/>
      <w:lvlJc w:val="left"/>
      <w:pPr>
        <w:tabs>
          <w:tab w:val="num" w:pos="0"/>
        </w:tabs>
        <w:ind w:left="720" w:hanging="360"/>
      </w:pPr>
      <w:rPr>
        <w:rFonts w:ascii="Arial" w:hAnsi="Arial" w:cs="Symbol"/>
      </w:rPr>
    </w:lvl>
  </w:abstractNum>
  <w:abstractNum w:abstractNumId="1" w15:restartNumberingAfterBreak="0">
    <w:nsid w:val="3E364DC7"/>
    <w:multiLevelType w:val="multilevel"/>
    <w:tmpl w:val="467A1070"/>
    <w:styleLink w:val="RTFNum14"/>
    <w:lvl w:ilvl="0">
      <w:start w:val="1"/>
      <w:numFmt w:val="decimal"/>
      <w:lvlText w:val="%1)"/>
      <w:lvlJc w:val="left"/>
      <w:pPr>
        <w:ind w:left="720" w:hanging="360"/>
      </w:pPr>
      <w:rPr>
        <w:rFonts w:ascii="Symbol" w:eastAsia="Symbol" w:hAnsi="Symbol" w:cs="Symbol"/>
      </w:rPr>
    </w:lvl>
    <w:lvl w:ilvl="1">
      <w:start w:val="1"/>
      <w:numFmt w:val="decimal"/>
      <w:lvlText w:val="%2."/>
      <w:lvlJc w:val="left"/>
      <w:pPr>
        <w:ind w:left="1080" w:hanging="360"/>
      </w:pPr>
      <w:rPr>
        <w:rFonts w:ascii="Courier New" w:eastAsia="Courier New" w:hAnsi="Courier New" w:cs="Courier New"/>
      </w:rPr>
    </w:lvl>
    <w:lvl w:ilvl="2">
      <w:start w:val="1"/>
      <w:numFmt w:val="decimal"/>
      <w:lvlText w:val="%3."/>
      <w:lvlJc w:val="left"/>
      <w:pPr>
        <w:ind w:left="1440" w:hanging="360"/>
      </w:pPr>
      <w:rPr>
        <w:rFonts w:ascii="Wingdings, Geneva" w:eastAsia="Wingdings, Geneva" w:hAnsi="Wingdings, Geneva" w:cs="Wingdings, Geneva"/>
      </w:rPr>
    </w:lvl>
    <w:lvl w:ilvl="3">
      <w:start w:val="1"/>
      <w:numFmt w:val="decimal"/>
      <w:lvlText w:val="%4."/>
      <w:lvlJc w:val="left"/>
      <w:pPr>
        <w:ind w:left="1800" w:hanging="360"/>
      </w:pPr>
      <w:rPr>
        <w:rFonts w:ascii="Symbol" w:eastAsia="Symbol" w:hAnsi="Symbol" w:cs="Symbol"/>
      </w:rPr>
    </w:lvl>
    <w:lvl w:ilvl="4">
      <w:start w:val="1"/>
      <w:numFmt w:val="decimal"/>
      <w:lvlText w:val="%5."/>
      <w:lvlJc w:val="left"/>
      <w:pPr>
        <w:ind w:left="2160" w:hanging="360"/>
      </w:pPr>
      <w:rPr>
        <w:rFonts w:ascii="Courier New" w:eastAsia="Courier New" w:hAnsi="Courier New" w:cs="Courier New"/>
      </w:rPr>
    </w:lvl>
    <w:lvl w:ilvl="5">
      <w:start w:val="1"/>
      <w:numFmt w:val="decimal"/>
      <w:lvlText w:val="%6."/>
      <w:lvlJc w:val="left"/>
      <w:pPr>
        <w:ind w:left="2520" w:hanging="360"/>
      </w:pPr>
      <w:rPr>
        <w:rFonts w:ascii="Wingdings, Geneva" w:eastAsia="Wingdings, Geneva" w:hAnsi="Wingdings, Geneva" w:cs="Wingdings, Geneva"/>
      </w:rPr>
    </w:lvl>
    <w:lvl w:ilvl="6">
      <w:start w:val="1"/>
      <w:numFmt w:val="decimal"/>
      <w:lvlText w:val="%7."/>
      <w:lvlJc w:val="left"/>
      <w:pPr>
        <w:ind w:left="2880" w:hanging="360"/>
      </w:pPr>
      <w:rPr>
        <w:rFonts w:ascii="Symbol" w:eastAsia="Symbol" w:hAnsi="Symbol" w:cs="Symbol"/>
      </w:rPr>
    </w:lvl>
    <w:lvl w:ilvl="7">
      <w:start w:val="1"/>
      <w:numFmt w:val="decimal"/>
      <w:lvlText w:val="%8."/>
      <w:lvlJc w:val="left"/>
      <w:pPr>
        <w:ind w:left="3240" w:hanging="360"/>
      </w:pPr>
      <w:rPr>
        <w:rFonts w:ascii="Courier New" w:eastAsia="Courier New" w:hAnsi="Courier New" w:cs="Courier New"/>
      </w:rPr>
    </w:lvl>
    <w:lvl w:ilvl="8">
      <w:start w:val="1"/>
      <w:numFmt w:val="decimal"/>
      <w:lvlText w:val="%9."/>
      <w:lvlJc w:val="left"/>
      <w:pPr>
        <w:ind w:left="3600" w:hanging="360"/>
      </w:pPr>
      <w:rPr>
        <w:rFonts w:ascii="Wingdings, Geneva" w:eastAsia="Wingdings, Geneva" w:hAnsi="Wingdings, Geneva" w:cs="Wingdings, Geneva"/>
      </w:rPr>
    </w:lvl>
  </w:abstractNum>
  <w:abstractNum w:abstractNumId="2" w15:restartNumberingAfterBreak="0">
    <w:nsid w:val="716E485F"/>
    <w:multiLevelType w:val="multilevel"/>
    <w:tmpl w:val="309C1E94"/>
    <w:styleLink w:val="RTFNum15"/>
    <w:lvl w:ilvl="0">
      <w:numFmt w:val="bullet"/>
      <w:lvlText w:val="•"/>
      <w:lvlJc w:val="left"/>
      <w:pPr>
        <w:ind w:left="720" w:hanging="360"/>
      </w:pPr>
      <w:rPr>
        <w:rFonts w:ascii="OpenSymbol, 'Arial Unicode MS'" w:eastAsia="Times New Roman" w:hAnsi="OpenSymbol, 'Arial Unicode MS'" w:cs="Times New Roman"/>
      </w:rPr>
    </w:lvl>
    <w:lvl w:ilvl="1">
      <w:numFmt w:val="bullet"/>
      <w:lvlText w:val="◦"/>
      <w:lvlJc w:val="left"/>
      <w:pPr>
        <w:ind w:left="1080" w:hanging="360"/>
      </w:pPr>
      <w:rPr>
        <w:rFonts w:ascii="OpenSymbol, 'Arial Unicode MS'" w:eastAsia="Courier New" w:hAnsi="OpenSymbol, 'Arial Unicode MS'" w:cs="Courier New"/>
      </w:rPr>
    </w:lvl>
    <w:lvl w:ilvl="2">
      <w:numFmt w:val="bullet"/>
      <w:lvlText w:val="▪"/>
      <w:lvlJc w:val="left"/>
      <w:pPr>
        <w:ind w:left="1440" w:hanging="360"/>
      </w:pPr>
      <w:rPr>
        <w:rFonts w:ascii="OpenSymbol, 'Arial Unicode MS'" w:eastAsia="Wingdings, Geneva" w:hAnsi="OpenSymbol, 'Arial Unicode MS'" w:cs="Wingdings, Geneva"/>
      </w:rPr>
    </w:lvl>
    <w:lvl w:ilvl="3">
      <w:numFmt w:val="bullet"/>
      <w:lvlText w:val="•"/>
      <w:lvlJc w:val="left"/>
      <w:pPr>
        <w:ind w:left="1800" w:hanging="360"/>
      </w:pPr>
      <w:rPr>
        <w:rFonts w:ascii="OpenSymbol, 'Arial Unicode MS'" w:eastAsia="Symbol" w:hAnsi="OpenSymbol, 'Arial Unicode MS'" w:cs="Symbol"/>
      </w:rPr>
    </w:lvl>
    <w:lvl w:ilvl="4">
      <w:numFmt w:val="bullet"/>
      <w:lvlText w:val="◦"/>
      <w:lvlJc w:val="left"/>
      <w:pPr>
        <w:ind w:left="2160" w:hanging="360"/>
      </w:pPr>
      <w:rPr>
        <w:rFonts w:ascii="OpenSymbol, 'Arial Unicode MS'" w:eastAsia="Courier New" w:hAnsi="OpenSymbol, 'Arial Unicode MS'" w:cs="Courier New"/>
      </w:rPr>
    </w:lvl>
    <w:lvl w:ilvl="5">
      <w:numFmt w:val="bullet"/>
      <w:lvlText w:val="▪"/>
      <w:lvlJc w:val="left"/>
      <w:pPr>
        <w:ind w:left="2520" w:hanging="360"/>
      </w:pPr>
      <w:rPr>
        <w:rFonts w:ascii="OpenSymbol, 'Arial Unicode MS'" w:eastAsia="Wingdings, Geneva" w:hAnsi="OpenSymbol, 'Arial Unicode MS'" w:cs="Wingdings, Geneva"/>
      </w:rPr>
    </w:lvl>
    <w:lvl w:ilvl="6">
      <w:numFmt w:val="bullet"/>
      <w:lvlText w:val="•"/>
      <w:lvlJc w:val="left"/>
      <w:pPr>
        <w:ind w:left="2880" w:hanging="360"/>
      </w:pPr>
      <w:rPr>
        <w:rFonts w:ascii="OpenSymbol, 'Arial Unicode MS'" w:eastAsia="Symbol" w:hAnsi="OpenSymbol, 'Arial Unicode MS'" w:cs="Symbol"/>
      </w:rPr>
    </w:lvl>
    <w:lvl w:ilvl="7">
      <w:numFmt w:val="bullet"/>
      <w:lvlText w:val="◦"/>
      <w:lvlJc w:val="left"/>
      <w:pPr>
        <w:ind w:left="3240" w:hanging="360"/>
      </w:pPr>
      <w:rPr>
        <w:rFonts w:ascii="OpenSymbol, 'Arial Unicode MS'" w:eastAsia="Courier New" w:hAnsi="OpenSymbol, 'Arial Unicode MS'" w:cs="Courier New"/>
      </w:rPr>
    </w:lvl>
    <w:lvl w:ilvl="8">
      <w:numFmt w:val="bullet"/>
      <w:lvlText w:val="▪"/>
      <w:lvlJc w:val="left"/>
      <w:pPr>
        <w:ind w:left="3600" w:hanging="360"/>
      </w:pPr>
      <w:rPr>
        <w:rFonts w:ascii="OpenSymbol, 'Arial Unicode MS'" w:eastAsia="Wingdings, Geneva" w:hAnsi="OpenSymbol, 'Arial Unicode MS'" w:cs="Wingdings, Geneva"/>
      </w:rPr>
    </w:lvl>
  </w:abstractNum>
  <w:num w:numId="1">
    <w:abstractNumId w:val="0"/>
    <w:lvlOverride w:ilv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
    <w:lvlOverride w:ilvl="0"/>
    <w:lvlOverride w:ilvl="1"/>
    <w:lvlOverride w:ilvl="2"/>
    <w:lvlOverride w:ilvl="3"/>
    <w:lvlOverride w:ilvl="4"/>
    <w:lvlOverride w:ilvl="5"/>
    <w:lvlOverride w:ilvl="6"/>
    <w:lvlOverride w:ilvl="7"/>
    <w:lvlOverride w:ilv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E3C"/>
    <w:rsid w:val="00081E3C"/>
    <w:rsid w:val="006107FE"/>
    <w:rsid w:val="00941F19"/>
    <w:rsid w:val="00A10F78"/>
    <w:rsid w:val="00D76BA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801C6"/>
  <w15:chartTrackingRefBased/>
  <w15:docId w15:val="{94BB1C61-8143-4337-B417-62C7BE47C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41F19"/>
    <w:pPr>
      <w:spacing w:after="0" w:line="240" w:lineRule="auto"/>
    </w:pPr>
    <w:rPr>
      <w:rFonts w:ascii="Times New Roman" w:eastAsia="Times New Roman" w:hAnsi="Times New Roman" w:cs="Times New Roman"/>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semiHidden/>
    <w:unhideWhenUsed/>
    <w:rsid w:val="00941F19"/>
    <w:rPr>
      <w:rFonts w:ascii="Arial" w:hAnsi="Arial" w:cs="Arial"/>
      <w:szCs w:val="20"/>
    </w:rPr>
  </w:style>
  <w:style w:type="character" w:customStyle="1" w:styleId="CorpotestoCarattere">
    <w:name w:val="Corpo testo Carattere"/>
    <w:basedOn w:val="Carpredefinitoparagrafo"/>
    <w:link w:val="Corpotesto"/>
    <w:semiHidden/>
    <w:rsid w:val="00941F19"/>
    <w:rPr>
      <w:rFonts w:ascii="Arial" w:eastAsia="Times New Roman" w:hAnsi="Arial" w:cs="Arial"/>
      <w:sz w:val="24"/>
      <w:szCs w:val="20"/>
      <w:lang w:eastAsia="ar-SA"/>
    </w:rPr>
  </w:style>
  <w:style w:type="paragraph" w:styleId="Paragrafoelenco">
    <w:name w:val="List Paragraph"/>
    <w:basedOn w:val="Normale"/>
    <w:qFormat/>
    <w:rsid w:val="00941F19"/>
    <w:pPr>
      <w:spacing w:after="200" w:line="276" w:lineRule="auto"/>
      <w:ind w:left="720"/>
    </w:pPr>
    <w:rPr>
      <w:rFonts w:ascii="Calibri" w:hAnsi="Calibri"/>
      <w:sz w:val="22"/>
      <w:szCs w:val="22"/>
    </w:rPr>
  </w:style>
  <w:style w:type="paragraph" w:customStyle="1" w:styleId="Contenutotabella">
    <w:name w:val="Contenuto tabella"/>
    <w:basedOn w:val="Normale"/>
    <w:rsid w:val="00941F19"/>
    <w:pPr>
      <w:suppressLineNumbers/>
    </w:pPr>
  </w:style>
  <w:style w:type="paragraph" w:customStyle="1" w:styleId="Standard">
    <w:name w:val="Standard"/>
    <w:rsid w:val="00941F19"/>
    <w:pPr>
      <w:widowControl w:val="0"/>
      <w:suppressAutoHyphens/>
      <w:autoSpaceDN w:val="0"/>
      <w:spacing w:after="200" w:line="276" w:lineRule="auto"/>
    </w:pPr>
    <w:rPr>
      <w:rFonts w:ascii="Calibri, 'Century Gothic'" w:eastAsia="Calibri, 'Century Gothic'" w:hAnsi="Calibri, 'Century Gothic'" w:cs="Calibri, 'Century Gothic'"/>
      <w:kern w:val="3"/>
      <w:sz w:val="24"/>
      <w:szCs w:val="24"/>
      <w:lang w:bidi="hi-IN"/>
    </w:rPr>
  </w:style>
  <w:style w:type="character" w:customStyle="1" w:styleId="WW-CollegamentoInternet">
    <w:name w:val="WW-Collegamento Internet"/>
    <w:rsid w:val="00941F19"/>
    <w:rPr>
      <w:color w:val="0000FF"/>
      <w:u w:val="single"/>
    </w:rPr>
  </w:style>
  <w:style w:type="numbering" w:customStyle="1" w:styleId="RTFNum14">
    <w:name w:val="RTF_Num 14"/>
    <w:rsid w:val="00941F19"/>
    <w:pPr>
      <w:numPr>
        <w:numId w:val="2"/>
      </w:numPr>
    </w:pPr>
  </w:style>
  <w:style w:type="numbering" w:customStyle="1" w:styleId="RTFNum15">
    <w:name w:val="RTF_Num 15"/>
    <w:rsid w:val="00941F19"/>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2082</Words>
  <Characters>11874</Characters>
  <Application>Microsoft Office Word</Application>
  <DocSecurity>0</DocSecurity>
  <Lines>98</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anna</cp:lastModifiedBy>
  <cp:revision>4</cp:revision>
  <dcterms:created xsi:type="dcterms:W3CDTF">2019-03-22T09:15:00Z</dcterms:created>
  <dcterms:modified xsi:type="dcterms:W3CDTF">2019-03-22T09:18:00Z</dcterms:modified>
</cp:coreProperties>
</file>